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40AD" w14:textId="77777777" w:rsidR="000C4E83" w:rsidRPr="000C4E83" w:rsidRDefault="000C4E83">
      <w:pPr>
        <w:rPr>
          <w:rFonts w:ascii="Times New Roman" w:hAnsi="Times New Roman" w:cs="Times New Roman"/>
        </w:rPr>
      </w:pPr>
    </w:p>
    <w:p w14:paraId="180CE13A"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rPr>
        <w:tab/>
      </w:r>
      <w:r w:rsidRPr="000C4E83">
        <w:rPr>
          <w:rFonts w:ascii="Times New Roman" w:hAnsi="Times New Roman" w:cs="Times New Roman"/>
          <w:b/>
          <w:bCs/>
          <w:color w:val="000000"/>
        </w:rPr>
        <w:t>Договор поставки газа</w:t>
      </w:r>
    </w:p>
    <w:p w14:paraId="41292046"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b/>
          <w:bCs/>
          <w:color w:val="000000"/>
        </w:rPr>
        <w:t xml:space="preserve">№ </w:t>
      </w:r>
      <w:r w:rsidRPr="000C4E83">
        <w:rPr>
          <w:rFonts w:ascii="Times New Roman" w:hAnsi="Times New Roman" w:cs="Times New Roman"/>
          <w:b/>
        </w:rPr>
        <w:t>2024/БО</w:t>
      </w:r>
    </w:p>
    <w:p w14:paraId="61C7EBBA" w14:textId="77777777" w:rsidR="000C4E83" w:rsidRPr="000C4E83" w:rsidRDefault="000C4E83" w:rsidP="000C4E83">
      <w:pPr>
        <w:widowControl w:val="0"/>
        <w:rPr>
          <w:rFonts w:ascii="Times New Roman" w:hAnsi="Times New Roman" w:cs="Times New Roman"/>
          <w:color w:val="000000"/>
        </w:rPr>
      </w:pPr>
      <w:r w:rsidRPr="000C4E83">
        <w:rPr>
          <w:rFonts w:ascii="Times New Roman" w:hAnsi="Times New Roman" w:cs="Times New Roman"/>
          <w:color w:val="000000"/>
        </w:rPr>
        <w:t>г. Скадовск</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____________ 2024 г.</w:t>
      </w:r>
    </w:p>
    <w:p w14:paraId="4DAB37A7" w14:textId="77777777" w:rsidR="000C4E83" w:rsidRPr="000C4E83" w:rsidRDefault="000C4E83" w:rsidP="000C4E83">
      <w:pPr>
        <w:widowControl w:val="0"/>
        <w:tabs>
          <w:tab w:val="left" w:pos="2595"/>
        </w:tabs>
        <w:rPr>
          <w:rFonts w:ascii="Times New Roman" w:hAnsi="Times New Roman" w:cs="Times New Roman"/>
          <w:color w:val="000000"/>
        </w:rPr>
      </w:pPr>
      <w:r w:rsidRPr="000C4E83">
        <w:rPr>
          <w:rFonts w:ascii="Times New Roman" w:hAnsi="Times New Roman" w:cs="Times New Roman"/>
          <w:color w:val="000000"/>
        </w:rPr>
        <w:tab/>
      </w:r>
    </w:p>
    <w:p w14:paraId="3C82EFE3" w14:textId="33851D7C" w:rsidR="000C4E83" w:rsidRPr="000C4E83" w:rsidRDefault="000C4E83" w:rsidP="000C4E83">
      <w:pPr>
        <w:widowControl w:val="0"/>
        <w:ind w:firstLine="567"/>
        <w:jc w:val="both"/>
        <w:rPr>
          <w:rFonts w:ascii="Times New Roman" w:hAnsi="Times New Roman" w:cs="Times New Roman"/>
          <w:color w:val="000000"/>
        </w:rPr>
      </w:pPr>
      <w:r w:rsidRPr="000C4E83">
        <w:rPr>
          <w:rFonts w:ascii="Times New Roman" w:hAnsi="Times New Roman" w:cs="Times New Roman"/>
          <w:b/>
          <w:bCs/>
          <w:color w:val="000000"/>
        </w:rPr>
        <w:t>Государственное унитарное предприятие</w:t>
      </w:r>
      <w:r w:rsidR="00231F5D">
        <w:rPr>
          <w:rFonts w:ascii="Times New Roman" w:hAnsi="Times New Roman" w:cs="Times New Roman"/>
          <w:b/>
          <w:bCs/>
          <w:color w:val="000000"/>
        </w:rPr>
        <w:t xml:space="preserve"> Херсонской области </w:t>
      </w:r>
      <w:r w:rsidRPr="000C4E83">
        <w:rPr>
          <w:rFonts w:ascii="Times New Roman" w:hAnsi="Times New Roman" w:cs="Times New Roman"/>
          <w:b/>
          <w:bCs/>
          <w:color w:val="000000"/>
        </w:rPr>
        <w:t>«</w:t>
      </w:r>
      <w:proofErr w:type="spellStart"/>
      <w:r w:rsidRPr="000C4E83">
        <w:rPr>
          <w:rFonts w:ascii="Times New Roman" w:hAnsi="Times New Roman" w:cs="Times New Roman"/>
          <w:b/>
          <w:bCs/>
          <w:color w:val="000000"/>
        </w:rPr>
        <w:t>Херсоноблгаз</w:t>
      </w:r>
      <w:proofErr w:type="spellEnd"/>
      <w:r w:rsidRPr="000C4E83">
        <w:rPr>
          <w:rFonts w:ascii="Times New Roman" w:hAnsi="Times New Roman" w:cs="Times New Roman"/>
          <w:b/>
          <w:bCs/>
          <w:color w:val="000000"/>
        </w:rPr>
        <w:t>»», (</w:t>
      </w:r>
      <w:r w:rsidR="00231F5D">
        <w:rPr>
          <w:rFonts w:ascii="Times New Roman" w:hAnsi="Times New Roman" w:cs="Times New Roman"/>
          <w:color w:val="000000"/>
        </w:rPr>
        <w:t>сокращенное наименование</w:t>
      </w:r>
      <w:r w:rsidR="009C7CEB">
        <w:rPr>
          <w:rFonts w:ascii="Times New Roman" w:hAnsi="Times New Roman" w:cs="Times New Roman"/>
          <w:color w:val="000000"/>
        </w:rPr>
        <w:t xml:space="preserve"> </w:t>
      </w:r>
      <w:r w:rsidR="00231F5D">
        <w:rPr>
          <w:rFonts w:ascii="Times New Roman" w:hAnsi="Times New Roman" w:cs="Times New Roman"/>
          <w:color w:val="000000"/>
        </w:rPr>
        <w:t xml:space="preserve">- ГУП ХО </w:t>
      </w:r>
      <w:r w:rsidRPr="000C4E83">
        <w:rPr>
          <w:rFonts w:ascii="Times New Roman" w:hAnsi="Times New Roman" w:cs="Times New Roman"/>
          <w:color w:val="000000"/>
        </w:rPr>
        <w:t>«</w:t>
      </w:r>
      <w:proofErr w:type="spellStart"/>
      <w:r w:rsidRPr="000C4E83">
        <w:rPr>
          <w:rFonts w:ascii="Times New Roman" w:hAnsi="Times New Roman" w:cs="Times New Roman"/>
          <w:color w:val="000000"/>
        </w:rPr>
        <w:t>Херсоноблгаз</w:t>
      </w:r>
      <w:proofErr w:type="spellEnd"/>
      <w:r w:rsidRPr="000C4E83">
        <w:rPr>
          <w:rFonts w:ascii="Times New Roman" w:hAnsi="Times New Roman" w:cs="Times New Roman"/>
          <w:color w:val="000000"/>
        </w:rPr>
        <w:t>»)</w:t>
      </w:r>
      <w:r w:rsidR="009C7CEB">
        <w:rPr>
          <w:rFonts w:ascii="Times New Roman" w:hAnsi="Times New Roman" w:cs="Times New Roman"/>
          <w:color w:val="000000"/>
        </w:rPr>
        <w:t>,</w:t>
      </w:r>
      <w:r w:rsidRPr="000C4E83">
        <w:rPr>
          <w:rFonts w:ascii="Times New Roman" w:hAnsi="Times New Roman" w:cs="Times New Roman"/>
          <w:b/>
          <w:bCs/>
          <w:color w:val="000000"/>
        </w:rPr>
        <w:t xml:space="preserve"> </w:t>
      </w:r>
      <w:r w:rsidRPr="000C4E83">
        <w:rPr>
          <w:rFonts w:ascii="Times New Roman" w:hAnsi="Times New Roman" w:cs="Times New Roman"/>
          <w:color w:val="000000"/>
        </w:rPr>
        <w:t xml:space="preserve">именуемое в дальнейшем </w:t>
      </w:r>
      <w:r w:rsidRPr="000C4E83">
        <w:rPr>
          <w:rFonts w:ascii="Times New Roman" w:hAnsi="Times New Roman" w:cs="Times New Roman"/>
          <w:b/>
          <w:bCs/>
          <w:color w:val="000000"/>
        </w:rPr>
        <w:t>«Поставщик»</w:t>
      </w:r>
      <w:r w:rsidRPr="000C4E83">
        <w:rPr>
          <w:rFonts w:ascii="Times New Roman" w:hAnsi="Times New Roman" w:cs="Times New Roman"/>
          <w:color w:val="000000"/>
        </w:rPr>
        <w:t xml:space="preserve">, в лице   </w:t>
      </w:r>
      <w:r w:rsidR="009C7CEB">
        <w:rPr>
          <w:rFonts w:ascii="Times New Roman" w:hAnsi="Times New Roman" w:cs="Times New Roman"/>
          <w:color w:val="000000"/>
        </w:rPr>
        <w:t>___________________</w:t>
      </w:r>
      <w:r w:rsidRPr="000C4E83">
        <w:rPr>
          <w:rFonts w:ascii="Times New Roman" w:hAnsi="Times New Roman" w:cs="Times New Roman"/>
          <w:color w:val="000000"/>
        </w:rPr>
        <w:t xml:space="preserve">, действующего на основании </w:t>
      </w:r>
      <w:r w:rsidR="009C7CEB">
        <w:rPr>
          <w:rFonts w:ascii="Times New Roman" w:hAnsi="Times New Roman" w:cs="Times New Roman"/>
          <w:color w:val="000000"/>
        </w:rPr>
        <w:t>_____________</w:t>
      </w:r>
      <w:r w:rsidRPr="000C4E83">
        <w:rPr>
          <w:rFonts w:ascii="Times New Roman" w:hAnsi="Times New Roman" w:cs="Times New Roman"/>
          <w:color w:val="000000"/>
        </w:rPr>
        <w:t>, с одной стороны и</w:t>
      </w:r>
    </w:p>
    <w:p w14:paraId="0639B8BA" w14:textId="20B09D0D" w:rsidR="000C4E83" w:rsidRPr="000C4E83" w:rsidRDefault="009C7CEB" w:rsidP="000C4E83">
      <w:pPr>
        <w:widowControl w:val="0"/>
        <w:ind w:firstLine="567"/>
        <w:jc w:val="both"/>
        <w:rPr>
          <w:rFonts w:ascii="Times New Roman" w:hAnsi="Times New Roman" w:cs="Times New Roman"/>
        </w:rPr>
      </w:pPr>
      <w:r>
        <w:rPr>
          <w:rFonts w:ascii="Times New Roman" w:hAnsi="Times New Roman" w:cs="Times New Roman"/>
          <w:b/>
          <w:bCs/>
          <w:color w:val="000000"/>
        </w:rPr>
        <w:t>_______________________________________________________________________________________</w:t>
      </w:r>
      <w:r w:rsidR="000C4E83" w:rsidRPr="000C4E83">
        <w:rPr>
          <w:rFonts w:ascii="Times New Roman" w:hAnsi="Times New Roman" w:cs="Times New Roman"/>
          <w:b/>
          <w:bCs/>
          <w:color w:val="000000"/>
        </w:rPr>
        <w:t xml:space="preserve"> (</w:t>
      </w:r>
      <w:r w:rsidR="000C4E83" w:rsidRPr="000C4E83">
        <w:rPr>
          <w:rFonts w:ascii="Times New Roman" w:hAnsi="Times New Roman" w:cs="Times New Roman"/>
          <w:color w:val="000000"/>
        </w:rPr>
        <w:t>сокращенное наименование</w:t>
      </w:r>
      <w:r>
        <w:rPr>
          <w:rFonts w:ascii="Times New Roman" w:hAnsi="Times New Roman" w:cs="Times New Roman"/>
          <w:color w:val="000000"/>
        </w:rPr>
        <w:t xml:space="preserve"> - __________</w:t>
      </w:r>
      <w:r w:rsidR="000C4E83" w:rsidRPr="000C4E83">
        <w:rPr>
          <w:rFonts w:ascii="Times New Roman" w:hAnsi="Times New Roman" w:cs="Times New Roman"/>
          <w:color w:val="000000"/>
        </w:rPr>
        <w:t>)</w:t>
      </w:r>
      <w:r>
        <w:rPr>
          <w:rFonts w:ascii="Times New Roman" w:hAnsi="Times New Roman" w:cs="Times New Roman"/>
          <w:color w:val="000000"/>
        </w:rPr>
        <w:t>,</w:t>
      </w:r>
      <w:r w:rsidR="000C4E83" w:rsidRPr="000C4E83">
        <w:rPr>
          <w:rFonts w:ascii="Times New Roman" w:hAnsi="Times New Roman" w:cs="Times New Roman"/>
          <w:color w:val="000000"/>
        </w:rPr>
        <w:t xml:space="preserve">  </w:t>
      </w:r>
      <w:r w:rsidR="000C4E83" w:rsidRPr="000C4E83">
        <w:rPr>
          <w:rFonts w:ascii="Times New Roman" w:hAnsi="Times New Roman" w:cs="Times New Roman"/>
        </w:rPr>
        <w:t xml:space="preserve"> именуемое в дальнейшем </w:t>
      </w:r>
      <w:r w:rsidR="000C4E83" w:rsidRPr="000C4E83">
        <w:rPr>
          <w:rFonts w:ascii="Times New Roman" w:hAnsi="Times New Roman" w:cs="Times New Roman"/>
          <w:b/>
          <w:bCs/>
        </w:rPr>
        <w:t>«Потребитель»</w:t>
      </w:r>
      <w:r w:rsidR="000C4E83" w:rsidRPr="000C4E83">
        <w:rPr>
          <w:rFonts w:ascii="Times New Roman" w:hAnsi="Times New Roman" w:cs="Times New Roman"/>
        </w:rPr>
        <w:t>, в лице</w:t>
      </w:r>
      <w:r>
        <w:rPr>
          <w:rFonts w:ascii="Times New Roman" w:hAnsi="Times New Roman" w:cs="Times New Roman"/>
        </w:rPr>
        <w:t xml:space="preserve">___________, </w:t>
      </w:r>
      <w:r w:rsidR="000C4E83">
        <w:rPr>
          <w:rFonts w:ascii="Times New Roman" w:hAnsi="Times New Roman" w:cs="Times New Roman"/>
        </w:rPr>
        <w:t xml:space="preserve"> действу</w:t>
      </w:r>
      <w:r w:rsidR="00176BDD">
        <w:rPr>
          <w:rFonts w:ascii="Times New Roman" w:hAnsi="Times New Roman" w:cs="Times New Roman"/>
        </w:rPr>
        <w:t>ющего</w:t>
      </w:r>
      <w:r w:rsidR="000C4E83">
        <w:rPr>
          <w:rFonts w:ascii="Times New Roman" w:hAnsi="Times New Roman" w:cs="Times New Roman"/>
        </w:rPr>
        <w:t xml:space="preserve"> на основании</w:t>
      </w:r>
      <w:r w:rsidR="00176BDD">
        <w:rPr>
          <w:rFonts w:ascii="Times New Roman" w:hAnsi="Times New Roman" w:cs="Times New Roman"/>
        </w:rPr>
        <w:t xml:space="preserve"> _________</w:t>
      </w:r>
      <w:r w:rsidR="000C4E83" w:rsidRPr="000C4E83">
        <w:rPr>
          <w:rFonts w:ascii="Times New Roman" w:hAnsi="Times New Roman" w:cs="Times New Roman"/>
        </w:rPr>
        <w:t>, с другой стороны, именуемые в дальнейшем Стороны</w:t>
      </w:r>
      <w:bookmarkStart w:id="0" w:name="_Hlk154564694"/>
      <w:r w:rsidR="000C4E83" w:rsidRPr="000C4E83">
        <w:rPr>
          <w:rFonts w:ascii="Times New Roman" w:hAnsi="Times New Roman" w:cs="Times New Roman"/>
        </w:rPr>
        <w:t xml:space="preserve"> на основании п.8 ч.1 ст. 93, ч.73 ст.112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Постановления Правительства Российской Федерации от 31.12.2022 № 2559 «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 находящихся на их территориях»  заключили настоящий Договор (далее по тексту – «Договор»/ «настоящий Договор») о нижеследующем:</w:t>
      </w:r>
    </w:p>
    <w:bookmarkEnd w:id="0"/>
    <w:p w14:paraId="6F706234" w14:textId="3285BB1D" w:rsidR="000C4E83" w:rsidRDefault="000C4E83" w:rsidP="000C4E83">
      <w:pPr>
        <w:pStyle w:val="af0"/>
        <w:spacing w:after="0"/>
        <w:ind w:left="0"/>
        <w:jc w:val="both"/>
        <w:rPr>
          <w:rFonts w:ascii="Times New Roman" w:hAnsi="Times New Roman" w:cs="Times New Roman"/>
          <w:spacing w:val="-7"/>
          <w:w w:val="101"/>
        </w:rPr>
      </w:pPr>
      <w:r w:rsidRPr="000C4E83">
        <w:rPr>
          <w:rFonts w:ascii="Times New Roman" w:hAnsi="Times New Roman" w:cs="Times New Roman"/>
          <w:spacing w:val="-7"/>
          <w:w w:val="101"/>
        </w:rPr>
        <w:t xml:space="preserve">           При исполнении Договора Стороны руководствуются действующими нормативными документами: Федеральным законом от 31.03.1999 № 69-ФЗ «О газоснабжении в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поставки газа в Российской Федерации, утвержденными постановлением Правительства Российской Федерации от 05.02.1998 № 162,  Постановлением Правительства РФ от 01.11.2021 № 1901 (далее – «Правила поставки газа»), Правилами учета газа, утвержденными Приказом Минэнерго России от 30.12.2013 N 961 (далее – «Правила учета газа»), Федеральным законом от 26.06.2008 №102-ФЗ «Об обеспечении единства измерений», Постановлением Правительства РФ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ГОСТ Р 8.740-2011, ГОСТ Р 8.741-2019, ГОСТ 8.611-2013, ГОСТ Р 8.899-2015, ГОСТ 30319.1-2015, ГОСТ 30319.2-2015, ГОСТ 30319.3-2015, СП 42-101-2003, ГОСТ 27.002-2015, гост р 8.995-2020, ГОСТ Р 58095.4-2021, ГОСТ 2939-63, МИ 3082-2007, М01.001-2018, М01.002-2018, М01.003-2020 и иными нормативными правовыми актами в сфере газоснабжения.</w:t>
      </w:r>
    </w:p>
    <w:p w14:paraId="4F6814A3" w14:textId="77777777" w:rsidR="00176BDD" w:rsidRPr="000C4E83" w:rsidRDefault="00176BDD" w:rsidP="000C4E83">
      <w:pPr>
        <w:pStyle w:val="af0"/>
        <w:spacing w:after="0"/>
        <w:ind w:left="0"/>
        <w:jc w:val="both"/>
        <w:rPr>
          <w:rFonts w:ascii="Times New Roman" w:hAnsi="Times New Roman" w:cs="Times New Roman"/>
        </w:rPr>
      </w:pPr>
    </w:p>
    <w:p w14:paraId="45744C4B" w14:textId="77777777" w:rsidR="000C4E83" w:rsidRPr="000C4E83" w:rsidRDefault="000C4E83" w:rsidP="000C4E83">
      <w:pPr>
        <w:pStyle w:val="af0"/>
        <w:spacing w:after="0"/>
        <w:ind w:left="0" w:firstLine="567"/>
        <w:jc w:val="center"/>
        <w:rPr>
          <w:rFonts w:ascii="Times New Roman" w:hAnsi="Times New Roman" w:cs="Times New Roman"/>
          <w:b/>
        </w:rPr>
      </w:pPr>
      <w:r w:rsidRPr="000C4E83">
        <w:rPr>
          <w:rFonts w:ascii="Times New Roman" w:hAnsi="Times New Roman" w:cs="Times New Roman"/>
          <w:b/>
        </w:rPr>
        <w:t>1. Предмет Договора</w:t>
      </w:r>
    </w:p>
    <w:p w14:paraId="199FA63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spacing w:val="-7"/>
          <w:w w:val="101"/>
        </w:rPr>
        <w:t xml:space="preserve"> 1. Согласно условиям настоящего договора </w:t>
      </w:r>
      <w:r w:rsidRPr="000C4E83">
        <w:rPr>
          <w:rFonts w:ascii="Times New Roman" w:hAnsi="Times New Roman" w:cs="Times New Roman"/>
        </w:rPr>
        <w:t xml:space="preserve">Поставщик обязуется поставлять с 01.01.2024 по 31.12.2024 газ горючий природный (далее – газ), а Потребитель обязуется принимать и оплачивать газ в порядке и на условиях, определенных в настоящем Договоре. Поставка природного газа газораспределительными сетями осуществляется до границы балансовой принадлежности объектов Потребителя в соответствии с актами разграничения эксплуатационной ответственности Сторон, при наличии возможности его поставки, а также при условии, что объект капитального строительства и газоиспользующее оборудование принадлежит Потребителю на законном основании, сертифицировано, подключено в соответствии с техническими условиями на присоединение к сетям газораспределения, соответствует проекту газоснабжения и требованиям Федерального закона от 23.11.2009 № 261-ФЗ, принято в эксплуатацию в установленном законодательством РФ порядке, а также при условии, что у Потребителя организован учет поставляемого газа в соответствии с требованиями действующего законодательства. </w:t>
      </w:r>
    </w:p>
    <w:p w14:paraId="1CB7BAE9" w14:textId="77777777" w:rsidR="000C4E83" w:rsidRPr="00231F5D" w:rsidRDefault="000C4E83" w:rsidP="00231F5D">
      <w:pPr>
        <w:pStyle w:val="a9"/>
        <w:spacing w:before="0" w:after="0"/>
        <w:ind w:firstLine="567"/>
        <w:rPr>
          <w:rFonts w:ascii="Times New Roman" w:hAnsi="Times New Roman" w:cs="Times New Roman"/>
          <w:spacing w:val="-7"/>
          <w:w w:val="101"/>
        </w:rPr>
      </w:pPr>
      <w:r w:rsidRPr="000C4E83">
        <w:rPr>
          <w:rFonts w:ascii="Times New Roman" w:hAnsi="Times New Roman" w:cs="Times New Roman"/>
          <w:spacing w:val="-7"/>
          <w:w w:val="101"/>
        </w:rPr>
        <w:t>Потребитель использует природный газ исключительно для нужд учреждений и организаций, которые финансируются из бюджетов всех уровней.</w:t>
      </w:r>
      <w:r w:rsidRPr="000C4E83">
        <w:rPr>
          <w:rFonts w:ascii="Times New Roman" w:hAnsi="Times New Roman" w:cs="Times New Roman"/>
        </w:rPr>
        <w:t xml:space="preserve"> </w:t>
      </w:r>
      <w:r w:rsidRPr="000C4E83">
        <w:rPr>
          <w:rFonts w:ascii="Times New Roman" w:hAnsi="Times New Roman" w:cs="Times New Roman"/>
          <w:spacing w:val="-7"/>
          <w:w w:val="101"/>
        </w:rPr>
        <w:t>Страна происхождения газа – Российская Федерация.</w:t>
      </w:r>
    </w:p>
    <w:p w14:paraId="4F8A41F4" w14:textId="77777777" w:rsidR="000C4E83" w:rsidRPr="000C4E83" w:rsidRDefault="000C4E83" w:rsidP="000C4E83">
      <w:pPr>
        <w:widowControl w:val="0"/>
        <w:ind w:firstLine="567"/>
        <w:jc w:val="center"/>
        <w:rPr>
          <w:rFonts w:ascii="Times New Roman" w:hAnsi="Times New Roman" w:cs="Times New Roman"/>
          <w:b/>
        </w:rPr>
      </w:pPr>
      <w:r w:rsidRPr="000C4E83">
        <w:rPr>
          <w:rFonts w:ascii="Times New Roman" w:hAnsi="Times New Roman" w:cs="Times New Roman"/>
          <w:b/>
        </w:rPr>
        <w:t>2.Объемы поставки газа</w:t>
      </w:r>
    </w:p>
    <w:p w14:paraId="06110828" w14:textId="3E9F88EB" w:rsidR="000C4E83" w:rsidRPr="000C4E83" w:rsidRDefault="000C4E83" w:rsidP="000C4E83">
      <w:pPr>
        <w:widowControl w:val="0"/>
        <w:ind w:firstLine="567"/>
        <w:jc w:val="both"/>
        <w:rPr>
          <w:rFonts w:ascii="Times New Roman" w:hAnsi="Times New Roman" w:cs="Times New Roman"/>
          <w:spacing w:val="-7"/>
          <w:w w:val="101"/>
        </w:rPr>
      </w:pPr>
      <w:r w:rsidRPr="000C4E83">
        <w:rPr>
          <w:rFonts w:ascii="Times New Roman" w:hAnsi="Times New Roman" w:cs="Times New Roman"/>
          <w:spacing w:val="-7"/>
          <w:w w:val="101"/>
        </w:rPr>
        <w:t xml:space="preserve">2.1. Объем плановой поставки газа в 2024 году, составляет: </w:t>
      </w:r>
      <w:r w:rsidR="009C7CEB">
        <w:rPr>
          <w:rFonts w:ascii="Times New Roman" w:hAnsi="Times New Roman" w:cs="Times New Roman"/>
          <w:spacing w:val="-7"/>
          <w:w w:val="101"/>
        </w:rPr>
        <w:t>____</w:t>
      </w:r>
      <w:r w:rsidRPr="000C4E83">
        <w:rPr>
          <w:rFonts w:ascii="Times New Roman" w:hAnsi="Times New Roman" w:cs="Times New Roman"/>
        </w:rPr>
        <w:t xml:space="preserve"> м³.</w:t>
      </w:r>
      <w:r w:rsidRPr="000C4E83">
        <w:rPr>
          <w:rFonts w:ascii="Times New Roman" w:hAnsi="Times New Roman" w:cs="Times New Roman"/>
          <w:spacing w:val="-7"/>
          <w:w w:val="101"/>
        </w:rPr>
        <w:t xml:space="preserve">  </w:t>
      </w:r>
    </w:p>
    <w:p w14:paraId="5672AA3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2.1.1. Поставка газа в 2024 году с разбивкой по месяцам производится в следующих объемах (м³):</w:t>
      </w:r>
    </w:p>
    <w:p w14:paraId="07F7F478" w14:textId="77777777" w:rsidR="000C4E83" w:rsidRPr="000C4E83" w:rsidRDefault="000C4E83" w:rsidP="000C4E83">
      <w:pPr>
        <w:pStyle w:val="af0"/>
        <w:spacing w:after="0"/>
        <w:ind w:left="0" w:firstLine="567"/>
        <w:jc w:val="right"/>
        <w:rPr>
          <w:rFonts w:ascii="Times New Roman" w:hAnsi="Times New Roman" w:cs="Times New Roman"/>
        </w:rPr>
      </w:pPr>
      <w:r w:rsidRPr="000C4E83">
        <w:rPr>
          <w:rFonts w:ascii="Times New Roman" w:hAnsi="Times New Roman" w:cs="Times New Roman"/>
        </w:rPr>
        <w:t>Таблица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797"/>
        <w:gridCol w:w="713"/>
        <w:gridCol w:w="763"/>
        <w:gridCol w:w="689"/>
        <w:gridCol w:w="735"/>
        <w:gridCol w:w="724"/>
        <w:gridCol w:w="750"/>
        <w:gridCol w:w="812"/>
        <w:gridCol w:w="790"/>
        <w:gridCol w:w="765"/>
        <w:gridCol w:w="869"/>
      </w:tblGrid>
      <w:tr w:rsidR="000C4E83" w:rsidRPr="000C4E83" w14:paraId="2EB1D3CE" w14:textId="77777777" w:rsidTr="000C4E83">
        <w:trPr>
          <w:trHeight w:val="390"/>
          <w:jc w:val="center"/>
        </w:trPr>
        <w:tc>
          <w:tcPr>
            <w:tcW w:w="2672" w:type="dxa"/>
            <w:gridSpan w:val="3"/>
            <w:vAlign w:val="center"/>
          </w:tcPr>
          <w:p w14:paraId="4E6A4AD4"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1 квартал</w:t>
            </w:r>
          </w:p>
        </w:tc>
        <w:tc>
          <w:tcPr>
            <w:tcW w:w="2430" w:type="dxa"/>
            <w:gridSpan w:val="3"/>
            <w:vAlign w:val="center"/>
          </w:tcPr>
          <w:p w14:paraId="5EC5796F"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2 квартал</w:t>
            </w:r>
          </w:p>
        </w:tc>
        <w:tc>
          <w:tcPr>
            <w:tcW w:w="2430" w:type="dxa"/>
            <w:gridSpan w:val="3"/>
            <w:vAlign w:val="center"/>
          </w:tcPr>
          <w:p w14:paraId="58D09008"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3 квартал</w:t>
            </w:r>
          </w:p>
        </w:tc>
        <w:tc>
          <w:tcPr>
            <w:tcW w:w="2553" w:type="dxa"/>
            <w:gridSpan w:val="3"/>
            <w:shd w:val="clear" w:color="auto" w:fill="auto"/>
            <w:vAlign w:val="center"/>
          </w:tcPr>
          <w:p w14:paraId="543274A6"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4 квартал</w:t>
            </w:r>
          </w:p>
        </w:tc>
      </w:tr>
      <w:tr w:rsidR="000C4E83" w:rsidRPr="000C4E83" w14:paraId="1958D83F" w14:textId="77777777" w:rsidTr="000C4E83">
        <w:trPr>
          <w:trHeight w:val="390"/>
          <w:jc w:val="center"/>
        </w:trPr>
        <w:tc>
          <w:tcPr>
            <w:tcW w:w="1052" w:type="dxa"/>
            <w:vAlign w:val="center"/>
          </w:tcPr>
          <w:p w14:paraId="771754F5"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Январь</w:t>
            </w:r>
          </w:p>
        </w:tc>
        <w:tc>
          <w:tcPr>
            <w:tcW w:w="810" w:type="dxa"/>
            <w:vAlign w:val="center"/>
          </w:tcPr>
          <w:p w14:paraId="55233403"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февраль</w:t>
            </w:r>
          </w:p>
        </w:tc>
        <w:tc>
          <w:tcPr>
            <w:tcW w:w="810" w:type="dxa"/>
            <w:vAlign w:val="center"/>
          </w:tcPr>
          <w:p w14:paraId="428F3E6B"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март</w:t>
            </w:r>
          </w:p>
        </w:tc>
        <w:tc>
          <w:tcPr>
            <w:tcW w:w="810" w:type="dxa"/>
            <w:vAlign w:val="center"/>
          </w:tcPr>
          <w:p w14:paraId="0C5A54D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апрель</w:t>
            </w:r>
          </w:p>
        </w:tc>
        <w:tc>
          <w:tcPr>
            <w:tcW w:w="810" w:type="dxa"/>
            <w:vAlign w:val="center"/>
          </w:tcPr>
          <w:p w14:paraId="00762211"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май</w:t>
            </w:r>
          </w:p>
        </w:tc>
        <w:tc>
          <w:tcPr>
            <w:tcW w:w="810" w:type="dxa"/>
            <w:vAlign w:val="center"/>
          </w:tcPr>
          <w:p w14:paraId="4F0584BF"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Июнь</w:t>
            </w:r>
          </w:p>
        </w:tc>
        <w:tc>
          <w:tcPr>
            <w:tcW w:w="810" w:type="dxa"/>
            <w:vAlign w:val="center"/>
          </w:tcPr>
          <w:p w14:paraId="21C2716D"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июль</w:t>
            </w:r>
          </w:p>
        </w:tc>
        <w:tc>
          <w:tcPr>
            <w:tcW w:w="810" w:type="dxa"/>
            <w:vAlign w:val="center"/>
          </w:tcPr>
          <w:p w14:paraId="3B861FF7"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август</w:t>
            </w:r>
          </w:p>
        </w:tc>
        <w:tc>
          <w:tcPr>
            <w:tcW w:w="810" w:type="dxa"/>
            <w:vAlign w:val="center"/>
          </w:tcPr>
          <w:p w14:paraId="23851781"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сентябрь</w:t>
            </w:r>
          </w:p>
        </w:tc>
        <w:tc>
          <w:tcPr>
            <w:tcW w:w="810" w:type="dxa"/>
            <w:shd w:val="clear" w:color="auto" w:fill="auto"/>
            <w:vAlign w:val="center"/>
          </w:tcPr>
          <w:p w14:paraId="43E3825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октябрь</w:t>
            </w:r>
          </w:p>
        </w:tc>
        <w:tc>
          <w:tcPr>
            <w:tcW w:w="810" w:type="dxa"/>
            <w:shd w:val="clear" w:color="auto" w:fill="auto"/>
            <w:vAlign w:val="center"/>
          </w:tcPr>
          <w:p w14:paraId="0A0CDCBD"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ноябрь</w:t>
            </w:r>
          </w:p>
        </w:tc>
        <w:tc>
          <w:tcPr>
            <w:tcW w:w="933" w:type="dxa"/>
            <w:shd w:val="clear" w:color="auto" w:fill="auto"/>
            <w:vAlign w:val="center"/>
          </w:tcPr>
          <w:p w14:paraId="2A7D05EB"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декабрь</w:t>
            </w:r>
          </w:p>
        </w:tc>
      </w:tr>
      <w:tr w:rsidR="000C4E83" w:rsidRPr="000C4E83" w14:paraId="01A9983B" w14:textId="77777777" w:rsidTr="000C4E83">
        <w:trPr>
          <w:trHeight w:val="302"/>
          <w:jc w:val="center"/>
        </w:trPr>
        <w:tc>
          <w:tcPr>
            <w:tcW w:w="1052" w:type="dxa"/>
            <w:vAlign w:val="bottom"/>
          </w:tcPr>
          <w:p w14:paraId="006CB47E" w14:textId="77777777" w:rsidR="000C4E83" w:rsidRPr="000C4E83" w:rsidRDefault="000C4E83" w:rsidP="000C4E83">
            <w:pPr>
              <w:pStyle w:val="af0"/>
              <w:ind w:left="34"/>
              <w:jc w:val="center"/>
              <w:rPr>
                <w:rFonts w:ascii="Times New Roman" w:hAnsi="Times New Roman" w:cs="Times New Roman"/>
                <w:snapToGrid w:val="0"/>
              </w:rPr>
            </w:pPr>
          </w:p>
        </w:tc>
        <w:tc>
          <w:tcPr>
            <w:tcW w:w="810" w:type="dxa"/>
            <w:vAlign w:val="bottom"/>
          </w:tcPr>
          <w:p w14:paraId="655503D0" w14:textId="77777777" w:rsidR="000C4E83" w:rsidRPr="000C4E83" w:rsidRDefault="000C4E83" w:rsidP="000C4E83">
            <w:pPr>
              <w:pStyle w:val="af0"/>
              <w:ind w:left="-75"/>
              <w:jc w:val="center"/>
              <w:rPr>
                <w:rFonts w:ascii="Times New Roman" w:hAnsi="Times New Roman" w:cs="Times New Roman"/>
                <w:snapToGrid w:val="0"/>
              </w:rPr>
            </w:pPr>
          </w:p>
        </w:tc>
        <w:tc>
          <w:tcPr>
            <w:tcW w:w="810" w:type="dxa"/>
            <w:vAlign w:val="bottom"/>
          </w:tcPr>
          <w:p w14:paraId="09802BB1" w14:textId="77777777" w:rsidR="000C4E83" w:rsidRPr="000C4E83" w:rsidRDefault="000C4E83" w:rsidP="000C4E83">
            <w:pPr>
              <w:pStyle w:val="af0"/>
              <w:ind w:left="-42" w:right="-64"/>
              <w:jc w:val="center"/>
              <w:rPr>
                <w:rFonts w:ascii="Times New Roman" w:hAnsi="Times New Roman" w:cs="Times New Roman"/>
                <w:snapToGrid w:val="0"/>
              </w:rPr>
            </w:pPr>
          </w:p>
        </w:tc>
        <w:tc>
          <w:tcPr>
            <w:tcW w:w="810" w:type="dxa"/>
            <w:vAlign w:val="bottom"/>
          </w:tcPr>
          <w:p w14:paraId="1518DE2D" w14:textId="77777777" w:rsidR="000C4E83" w:rsidRPr="000C4E83" w:rsidRDefault="000C4E83" w:rsidP="000C4E83">
            <w:pPr>
              <w:pStyle w:val="af0"/>
              <w:ind w:left="-11" w:right="-96" w:firstLine="11"/>
              <w:jc w:val="center"/>
              <w:rPr>
                <w:rFonts w:ascii="Times New Roman" w:hAnsi="Times New Roman" w:cs="Times New Roman"/>
                <w:snapToGrid w:val="0"/>
              </w:rPr>
            </w:pPr>
          </w:p>
        </w:tc>
        <w:tc>
          <w:tcPr>
            <w:tcW w:w="810" w:type="dxa"/>
            <w:vAlign w:val="bottom"/>
          </w:tcPr>
          <w:p w14:paraId="761012A6" w14:textId="77777777" w:rsidR="000C4E83" w:rsidRPr="000C4E83" w:rsidRDefault="000C4E83" w:rsidP="000C4E83">
            <w:pPr>
              <w:pStyle w:val="af0"/>
              <w:ind w:left="-120"/>
              <w:jc w:val="center"/>
              <w:rPr>
                <w:rFonts w:ascii="Times New Roman" w:hAnsi="Times New Roman" w:cs="Times New Roman"/>
                <w:snapToGrid w:val="0"/>
              </w:rPr>
            </w:pPr>
          </w:p>
        </w:tc>
        <w:tc>
          <w:tcPr>
            <w:tcW w:w="810" w:type="dxa"/>
            <w:vAlign w:val="bottom"/>
          </w:tcPr>
          <w:p w14:paraId="61A8743F" w14:textId="77777777" w:rsidR="000C4E83" w:rsidRPr="000C4E83" w:rsidRDefault="000C4E83" w:rsidP="000C4E83">
            <w:pPr>
              <w:pStyle w:val="af0"/>
              <w:ind w:left="-88" w:right="-18"/>
              <w:jc w:val="center"/>
              <w:rPr>
                <w:rFonts w:ascii="Times New Roman" w:hAnsi="Times New Roman" w:cs="Times New Roman"/>
                <w:snapToGrid w:val="0"/>
              </w:rPr>
            </w:pPr>
          </w:p>
        </w:tc>
        <w:tc>
          <w:tcPr>
            <w:tcW w:w="810" w:type="dxa"/>
            <w:vAlign w:val="bottom"/>
          </w:tcPr>
          <w:p w14:paraId="16807E2A" w14:textId="77777777" w:rsidR="000C4E83" w:rsidRPr="000C4E83" w:rsidRDefault="000C4E83" w:rsidP="000C4E83">
            <w:pPr>
              <w:pStyle w:val="af0"/>
              <w:ind w:left="0" w:right="-51"/>
              <w:jc w:val="center"/>
              <w:rPr>
                <w:rFonts w:ascii="Times New Roman" w:hAnsi="Times New Roman" w:cs="Times New Roman"/>
                <w:snapToGrid w:val="0"/>
              </w:rPr>
            </w:pPr>
          </w:p>
        </w:tc>
        <w:tc>
          <w:tcPr>
            <w:tcW w:w="810" w:type="dxa"/>
            <w:vAlign w:val="bottom"/>
          </w:tcPr>
          <w:p w14:paraId="5A74CC9A" w14:textId="77777777" w:rsidR="000C4E83" w:rsidRPr="000C4E83" w:rsidRDefault="000C4E83" w:rsidP="000C4E83">
            <w:pPr>
              <w:pStyle w:val="af0"/>
              <w:ind w:left="0"/>
              <w:jc w:val="center"/>
              <w:rPr>
                <w:rFonts w:ascii="Times New Roman" w:hAnsi="Times New Roman" w:cs="Times New Roman"/>
                <w:snapToGrid w:val="0"/>
              </w:rPr>
            </w:pPr>
          </w:p>
        </w:tc>
        <w:tc>
          <w:tcPr>
            <w:tcW w:w="810" w:type="dxa"/>
            <w:vAlign w:val="bottom"/>
          </w:tcPr>
          <w:p w14:paraId="4DDA0464" w14:textId="77777777" w:rsidR="000C4E83" w:rsidRPr="000C4E83" w:rsidRDefault="000C4E83" w:rsidP="000C4E83">
            <w:pPr>
              <w:pStyle w:val="af0"/>
              <w:ind w:left="53" w:right="-14"/>
              <w:jc w:val="center"/>
              <w:rPr>
                <w:rFonts w:ascii="Times New Roman" w:hAnsi="Times New Roman" w:cs="Times New Roman"/>
                <w:snapToGrid w:val="0"/>
              </w:rPr>
            </w:pPr>
          </w:p>
        </w:tc>
        <w:tc>
          <w:tcPr>
            <w:tcW w:w="810" w:type="dxa"/>
            <w:vAlign w:val="bottom"/>
          </w:tcPr>
          <w:p w14:paraId="3FE73F01" w14:textId="77777777" w:rsidR="000C4E83" w:rsidRPr="000C4E83" w:rsidRDefault="000C4E83" w:rsidP="000C4E83">
            <w:pPr>
              <w:pStyle w:val="af0"/>
              <w:ind w:left="41" w:right="-5"/>
              <w:jc w:val="center"/>
              <w:rPr>
                <w:rFonts w:ascii="Times New Roman" w:hAnsi="Times New Roman" w:cs="Times New Roman"/>
                <w:snapToGrid w:val="0"/>
              </w:rPr>
            </w:pPr>
          </w:p>
        </w:tc>
        <w:tc>
          <w:tcPr>
            <w:tcW w:w="810" w:type="dxa"/>
            <w:vAlign w:val="bottom"/>
          </w:tcPr>
          <w:p w14:paraId="2568D890" w14:textId="77777777" w:rsidR="000C4E83" w:rsidRPr="000C4E83" w:rsidRDefault="000C4E83" w:rsidP="000C4E83">
            <w:pPr>
              <w:pStyle w:val="af0"/>
              <w:ind w:left="0" w:right="-38"/>
              <w:jc w:val="center"/>
              <w:rPr>
                <w:rFonts w:ascii="Times New Roman" w:hAnsi="Times New Roman" w:cs="Times New Roman"/>
                <w:snapToGrid w:val="0"/>
              </w:rPr>
            </w:pPr>
          </w:p>
        </w:tc>
        <w:tc>
          <w:tcPr>
            <w:tcW w:w="933" w:type="dxa"/>
            <w:vAlign w:val="bottom"/>
          </w:tcPr>
          <w:p w14:paraId="4248E5ED" w14:textId="77777777" w:rsidR="000C4E83" w:rsidRPr="000C4E83" w:rsidRDefault="000C4E83" w:rsidP="000C4E83">
            <w:pPr>
              <w:pStyle w:val="af0"/>
              <w:ind w:left="-36" w:right="-70"/>
              <w:jc w:val="center"/>
              <w:rPr>
                <w:rFonts w:ascii="Times New Roman" w:hAnsi="Times New Roman" w:cs="Times New Roman"/>
                <w:snapToGrid w:val="0"/>
              </w:rPr>
            </w:pPr>
          </w:p>
        </w:tc>
      </w:tr>
    </w:tbl>
    <w:p w14:paraId="6241CED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Суточный (среднесуточный) договорной объем поставки (суточная норма) по Договору определяется путем деления месячного договорного объема поставки газа на количество дней соответствующего месяца поставки газа.</w:t>
      </w:r>
    </w:p>
    <w:p w14:paraId="11A841C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2.1.2. Распределение плановых объемов поставляемого в 2024 году газа по точкам подключения сетей Потребителя к газораспределительным сетям Поставщика осуществляется в следующих объемах (м³):</w:t>
      </w:r>
    </w:p>
    <w:p w14:paraId="7EEF6AE4" w14:textId="77777777" w:rsidR="000C4E83" w:rsidRPr="000C4E83" w:rsidRDefault="000C4E83" w:rsidP="000C4E83">
      <w:pPr>
        <w:widowControl w:val="0"/>
        <w:ind w:firstLine="567"/>
        <w:jc w:val="right"/>
        <w:outlineLvl w:val="0"/>
        <w:rPr>
          <w:rFonts w:ascii="Times New Roman" w:hAnsi="Times New Roman" w:cs="Times New Roman"/>
        </w:rPr>
      </w:pPr>
      <w:r w:rsidRPr="000C4E83">
        <w:rPr>
          <w:rFonts w:ascii="Times New Roman" w:hAnsi="Times New Roman" w:cs="Times New Roman"/>
        </w:rPr>
        <w:t>Таблица № 2</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18"/>
        <w:gridCol w:w="623"/>
        <w:gridCol w:w="715"/>
        <w:gridCol w:w="565"/>
        <w:gridCol w:w="619"/>
        <w:gridCol w:w="538"/>
        <w:gridCol w:w="578"/>
        <w:gridCol w:w="576"/>
        <w:gridCol w:w="605"/>
        <w:gridCol w:w="756"/>
        <w:gridCol w:w="694"/>
        <w:gridCol w:w="620"/>
        <w:gridCol w:w="681"/>
      </w:tblGrid>
      <w:tr w:rsidR="000C4E83" w:rsidRPr="00231F5D" w14:paraId="1BC0186B" w14:textId="77777777" w:rsidTr="00231F5D">
        <w:trPr>
          <w:trHeight w:val="473"/>
        </w:trPr>
        <w:tc>
          <w:tcPr>
            <w:tcW w:w="1327" w:type="dxa"/>
            <w:tcBorders>
              <w:top w:val="single" w:sz="4" w:space="0" w:color="auto"/>
              <w:left w:val="single" w:sz="4" w:space="0" w:color="auto"/>
              <w:right w:val="single" w:sz="4" w:space="0" w:color="auto"/>
            </w:tcBorders>
            <w:shd w:val="clear" w:color="auto" w:fill="auto"/>
            <w:vAlign w:val="center"/>
          </w:tcPr>
          <w:p w14:paraId="41E4AE9B"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lastRenderedPageBreak/>
              <w:t>Точка подключения</w:t>
            </w:r>
          </w:p>
          <w:p w14:paraId="7D0B3ADC"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t>(адрес, наименование)</w:t>
            </w:r>
          </w:p>
        </w:tc>
        <w:tc>
          <w:tcPr>
            <w:tcW w:w="663" w:type="dxa"/>
            <w:tcBorders>
              <w:top w:val="single" w:sz="4" w:space="0" w:color="auto"/>
              <w:left w:val="single" w:sz="4" w:space="0" w:color="auto"/>
              <w:right w:val="single" w:sz="4" w:space="0" w:color="auto"/>
            </w:tcBorders>
            <w:shd w:val="clear" w:color="auto" w:fill="auto"/>
            <w:vAlign w:val="center"/>
          </w:tcPr>
          <w:p w14:paraId="32DDFFDC" w14:textId="77777777" w:rsidR="000C4E83" w:rsidRPr="00231F5D" w:rsidRDefault="000C4E83" w:rsidP="000C4E83">
            <w:pPr>
              <w:suppressAutoHyphens/>
              <w:jc w:val="center"/>
              <w:rPr>
                <w:rFonts w:ascii="Times New Roman" w:hAnsi="Times New Roman" w:cs="Times New Roman"/>
                <w:b/>
                <w:sz w:val="16"/>
                <w:szCs w:val="16"/>
                <w:lang w:val="en-US"/>
              </w:rPr>
            </w:pPr>
            <w:r w:rsidRPr="00231F5D">
              <w:rPr>
                <w:rFonts w:ascii="Times New Roman" w:hAnsi="Times New Roman" w:cs="Times New Roman"/>
                <w:b/>
                <w:sz w:val="16"/>
                <w:szCs w:val="16"/>
              </w:rPr>
              <w:t>2024</w:t>
            </w:r>
          </w:p>
          <w:p w14:paraId="09AD712B" w14:textId="77777777" w:rsidR="000C4E83" w:rsidRPr="00231F5D" w:rsidRDefault="000C4E83" w:rsidP="000C4E83">
            <w:pPr>
              <w:suppressAutoHyphens/>
              <w:jc w:val="center"/>
              <w:rPr>
                <w:rFonts w:ascii="Times New Roman" w:hAnsi="Times New Roman" w:cs="Times New Roman"/>
                <w:b/>
                <w:sz w:val="16"/>
                <w:szCs w:val="16"/>
              </w:rPr>
            </w:pPr>
            <w:r w:rsidRPr="00231F5D">
              <w:rPr>
                <w:rFonts w:ascii="Times New Roman" w:hAnsi="Times New Roman" w:cs="Times New Roman"/>
                <w:b/>
                <w:sz w:val="16"/>
                <w:szCs w:val="16"/>
              </w:rPr>
              <w:t>год</w:t>
            </w:r>
          </w:p>
        </w:tc>
        <w:tc>
          <w:tcPr>
            <w:tcW w:w="623" w:type="dxa"/>
            <w:tcBorders>
              <w:top w:val="single" w:sz="4" w:space="0" w:color="auto"/>
              <w:left w:val="single" w:sz="4" w:space="0" w:color="auto"/>
              <w:right w:val="single" w:sz="4" w:space="0" w:color="auto"/>
            </w:tcBorders>
            <w:shd w:val="clear" w:color="auto" w:fill="auto"/>
          </w:tcPr>
          <w:p w14:paraId="5DDB34B8"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3D82563A"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январь</w:t>
            </w:r>
          </w:p>
        </w:tc>
        <w:tc>
          <w:tcPr>
            <w:tcW w:w="624" w:type="dxa"/>
            <w:tcBorders>
              <w:top w:val="single" w:sz="4" w:space="0" w:color="auto"/>
              <w:left w:val="single" w:sz="4" w:space="0" w:color="auto"/>
              <w:right w:val="single" w:sz="4" w:space="0" w:color="auto"/>
            </w:tcBorders>
            <w:shd w:val="clear" w:color="auto" w:fill="auto"/>
          </w:tcPr>
          <w:p w14:paraId="4C32D1AD"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4A2B52F"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февраль</w:t>
            </w:r>
          </w:p>
        </w:tc>
        <w:tc>
          <w:tcPr>
            <w:tcW w:w="623" w:type="dxa"/>
            <w:tcBorders>
              <w:top w:val="single" w:sz="4" w:space="0" w:color="auto"/>
              <w:left w:val="single" w:sz="4" w:space="0" w:color="auto"/>
              <w:right w:val="single" w:sz="4" w:space="0" w:color="auto"/>
            </w:tcBorders>
            <w:shd w:val="clear" w:color="auto" w:fill="auto"/>
          </w:tcPr>
          <w:p w14:paraId="010DB607"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60CD7E1"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март</w:t>
            </w:r>
          </w:p>
        </w:tc>
        <w:tc>
          <w:tcPr>
            <w:tcW w:w="624" w:type="dxa"/>
            <w:tcBorders>
              <w:top w:val="single" w:sz="4" w:space="0" w:color="auto"/>
              <w:left w:val="single" w:sz="4" w:space="0" w:color="auto"/>
              <w:right w:val="single" w:sz="4" w:space="0" w:color="auto"/>
            </w:tcBorders>
            <w:shd w:val="clear" w:color="auto" w:fill="auto"/>
          </w:tcPr>
          <w:p w14:paraId="35C28218"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205B044"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апрель</w:t>
            </w:r>
          </w:p>
        </w:tc>
        <w:tc>
          <w:tcPr>
            <w:tcW w:w="623" w:type="dxa"/>
            <w:tcBorders>
              <w:top w:val="single" w:sz="4" w:space="0" w:color="auto"/>
              <w:left w:val="single" w:sz="4" w:space="0" w:color="auto"/>
              <w:right w:val="single" w:sz="4" w:space="0" w:color="auto"/>
            </w:tcBorders>
            <w:shd w:val="clear" w:color="auto" w:fill="auto"/>
          </w:tcPr>
          <w:p w14:paraId="2F47D741"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72199514"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май</w:t>
            </w:r>
          </w:p>
        </w:tc>
        <w:tc>
          <w:tcPr>
            <w:tcW w:w="624" w:type="dxa"/>
            <w:tcBorders>
              <w:top w:val="single" w:sz="4" w:space="0" w:color="auto"/>
              <w:left w:val="single" w:sz="4" w:space="0" w:color="auto"/>
              <w:right w:val="single" w:sz="4" w:space="0" w:color="auto"/>
            </w:tcBorders>
            <w:shd w:val="clear" w:color="auto" w:fill="auto"/>
          </w:tcPr>
          <w:p w14:paraId="5A79278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74EDA12E"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июнь</w:t>
            </w:r>
          </w:p>
        </w:tc>
        <w:tc>
          <w:tcPr>
            <w:tcW w:w="623" w:type="dxa"/>
            <w:tcBorders>
              <w:top w:val="single" w:sz="4" w:space="0" w:color="auto"/>
              <w:left w:val="single" w:sz="4" w:space="0" w:color="auto"/>
              <w:right w:val="single" w:sz="4" w:space="0" w:color="auto"/>
            </w:tcBorders>
            <w:shd w:val="clear" w:color="auto" w:fill="auto"/>
          </w:tcPr>
          <w:p w14:paraId="5B4D64AF"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31C7AE5"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июль</w:t>
            </w:r>
          </w:p>
        </w:tc>
        <w:tc>
          <w:tcPr>
            <w:tcW w:w="624" w:type="dxa"/>
            <w:tcBorders>
              <w:top w:val="single" w:sz="4" w:space="0" w:color="auto"/>
              <w:left w:val="single" w:sz="4" w:space="0" w:color="auto"/>
              <w:right w:val="single" w:sz="4" w:space="0" w:color="auto"/>
            </w:tcBorders>
            <w:shd w:val="clear" w:color="auto" w:fill="auto"/>
          </w:tcPr>
          <w:p w14:paraId="36A37D8E"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39148CAC"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август</w:t>
            </w:r>
          </w:p>
        </w:tc>
        <w:tc>
          <w:tcPr>
            <w:tcW w:w="623" w:type="dxa"/>
            <w:tcBorders>
              <w:top w:val="single" w:sz="4" w:space="0" w:color="auto"/>
              <w:left w:val="single" w:sz="4" w:space="0" w:color="auto"/>
              <w:right w:val="single" w:sz="4" w:space="0" w:color="auto"/>
            </w:tcBorders>
            <w:shd w:val="clear" w:color="auto" w:fill="auto"/>
          </w:tcPr>
          <w:p w14:paraId="6465856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25BB1E2D"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сентябрь</w:t>
            </w:r>
          </w:p>
        </w:tc>
        <w:tc>
          <w:tcPr>
            <w:tcW w:w="624" w:type="dxa"/>
            <w:tcBorders>
              <w:top w:val="single" w:sz="4" w:space="0" w:color="auto"/>
              <w:left w:val="single" w:sz="4" w:space="0" w:color="auto"/>
              <w:right w:val="single" w:sz="4" w:space="0" w:color="auto"/>
            </w:tcBorders>
            <w:shd w:val="clear" w:color="auto" w:fill="auto"/>
          </w:tcPr>
          <w:p w14:paraId="16817DD1"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0C469C3"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октябрь</w:t>
            </w:r>
          </w:p>
        </w:tc>
        <w:tc>
          <w:tcPr>
            <w:tcW w:w="623" w:type="dxa"/>
            <w:tcBorders>
              <w:top w:val="single" w:sz="4" w:space="0" w:color="auto"/>
              <w:left w:val="single" w:sz="4" w:space="0" w:color="auto"/>
              <w:right w:val="single" w:sz="4" w:space="0" w:color="auto"/>
            </w:tcBorders>
            <w:shd w:val="clear" w:color="auto" w:fill="auto"/>
          </w:tcPr>
          <w:p w14:paraId="0A19FF1D"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225CA187"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ноябрь</w:t>
            </w:r>
          </w:p>
        </w:tc>
        <w:tc>
          <w:tcPr>
            <w:tcW w:w="639" w:type="dxa"/>
            <w:tcBorders>
              <w:top w:val="single" w:sz="4" w:space="0" w:color="auto"/>
              <w:left w:val="single" w:sz="4" w:space="0" w:color="auto"/>
              <w:right w:val="single" w:sz="4" w:space="0" w:color="auto"/>
            </w:tcBorders>
            <w:shd w:val="clear" w:color="auto" w:fill="auto"/>
          </w:tcPr>
          <w:p w14:paraId="56AD7A8A"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842F50F"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декабрь</w:t>
            </w:r>
          </w:p>
        </w:tc>
      </w:tr>
      <w:tr w:rsidR="000C4E83" w:rsidRPr="000C4E83" w14:paraId="708FF2F7" w14:textId="77777777" w:rsidTr="00231F5D">
        <w:trPr>
          <w:cantSplit/>
          <w:trHeight w:val="247"/>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33757DCA" w14:textId="77777777" w:rsidR="000C4E83" w:rsidRPr="000C4E83" w:rsidRDefault="000C4E83" w:rsidP="000C4E83">
            <w:pPr>
              <w:ind w:left="-113" w:right="-113"/>
              <w:jc w:val="center"/>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D677BB6"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601B9FA"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4882E3"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7D21ADA"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5CF59D"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3474867" w14:textId="77777777" w:rsidR="000C4E83" w:rsidRPr="000C4E83" w:rsidRDefault="000C4E83" w:rsidP="000C4E83">
            <w:pPr>
              <w:ind w:right="-113"/>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B14C05"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CBE22ED"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54EA009"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45E4D1D"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C13530"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F2262C1" w14:textId="77777777" w:rsidR="000C4E83" w:rsidRPr="000C4E83" w:rsidRDefault="000C4E83" w:rsidP="000C4E83">
            <w:pPr>
              <w:ind w:left="-113" w:right="-113"/>
              <w:jc w:val="center"/>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5336AAC" w14:textId="77777777" w:rsidR="000C4E83" w:rsidRPr="000C4E83" w:rsidRDefault="000C4E83" w:rsidP="000C4E83">
            <w:pPr>
              <w:ind w:left="-113" w:right="-113"/>
              <w:jc w:val="center"/>
              <w:rPr>
                <w:rFonts w:ascii="Times New Roman" w:hAnsi="Times New Roman" w:cs="Times New Roman"/>
              </w:rPr>
            </w:pPr>
          </w:p>
        </w:tc>
      </w:tr>
    </w:tbl>
    <w:p w14:paraId="5D68ED8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2.2.  Местом приема – передачи газа от Поставщика к Потребителю является граница эксплуатационной ответственности сторон.</w:t>
      </w:r>
    </w:p>
    <w:p w14:paraId="1D6E5C4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2.3. Право собственности у Потребителя на газ по настоящему Договору возникает в момент его передачи в местах, указанных в пункте 2.2. настоящего Договора.</w:t>
      </w:r>
    </w:p>
    <w:p w14:paraId="2DD77ED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2.4. По Договору Месяцем поставки газа является календарный месяц, который начинается в 10-00 часов (время московское) первого дня календарного месяца и заканчивается в 10-00 часов (время московское) первого дня следующего календарного месяца.</w:t>
      </w:r>
    </w:p>
    <w:p w14:paraId="3F28DC0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 Договору сутками поставки газа и транспортировки является период времени с 10-00, время московское, текущих суток до 10-00, время московское, следующих суток.</w:t>
      </w:r>
    </w:p>
    <w:p w14:paraId="1D8E236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2.5. Перераспределение и изменение объемов газа (увеличение или уменьшение), поставляемых по настоящему Договору, оформляется </w:t>
      </w:r>
      <w:proofErr w:type="spellStart"/>
      <w:r w:rsidRPr="000C4E83">
        <w:rPr>
          <w:rFonts w:ascii="Times New Roman" w:hAnsi="Times New Roman" w:cs="Times New Roman"/>
        </w:rPr>
        <w:t>факсограммами</w:t>
      </w:r>
      <w:proofErr w:type="spellEnd"/>
      <w:r w:rsidRPr="000C4E83">
        <w:rPr>
          <w:rFonts w:ascii="Times New Roman" w:hAnsi="Times New Roman" w:cs="Times New Roman"/>
        </w:rPr>
        <w:t xml:space="preserve"> и/или письмами с обязательным подтверждением Потребителем в получении и с последующим оформлением дополнительных соглашений к настоящему Договору. </w:t>
      </w:r>
    </w:p>
    <w:p w14:paraId="70F01F7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Заявки на изменение объемов представляются Потребителем на согласование Поставщику в письменной форме не более 1 раза в месяц и не позднее 10 числа месяца, предшествующего месяцу поставки, в котором будут внесены изменения. </w:t>
      </w:r>
    </w:p>
    <w:p w14:paraId="46F439A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Заявки (письма) на изменение договорных объемов, направленные Потребителем с нарушением данного срока Поставщик вправе оставить без рассмотрения.</w:t>
      </w:r>
    </w:p>
    <w:p w14:paraId="225392D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если дата, указанная в настоящем пункте настоящего Договора, является выходным или праздничным днем заявка направляется в последний рабочий день, предшествующий этому выходному или праздничному дню.</w:t>
      </w:r>
    </w:p>
    <w:p w14:paraId="7B35AC5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Увеличение объемов возможно при наличии совокупности следующих условий:</w:t>
      </w:r>
    </w:p>
    <w:p w14:paraId="55210B6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ресурсов газа у Поставщика;</w:t>
      </w:r>
    </w:p>
    <w:p w14:paraId="6FBE3B4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технологических возможностей систем газоснабжения (сетей газораспределения и газопотребления);</w:t>
      </w:r>
    </w:p>
    <w:p w14:paraId="6FF46DE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отсутствия задолженности у Потребителя перед Поставщиком.</w:t>
      </w:r>
    </w:p>
    <w:p w14:paraId="0F2A0F3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Уменьшение объемов поставки газа производится с даты, указанной в заявке, но не ранее даты ее получения Поставщиком.</w:t>
      </w:r>
    </w:p>
    <w:p w14:paraId="5B967D0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2.6. Потребитель ежедневно до 11.00 часов производит снятие показаний суточного объема по счетчику газа, а при наличии корректора или вычислителя стандартный суточный объем и сообщает эту информацию Поставщику по</w:t>
      </w:r>
    </w:p>
    <w:p w14:paraId="374783C2" w14:textId="7419E259" w:rsidR="000C4E83" w:rsidRPr="009C7CEB" w:rsidRDefault="000C4E83" w:rsidP="000C4E83">
      <w:pPr>
        <w:widowControl w:val="0"/>
        <w:jc w:val="both"/>
        <w:rPr>
          <w:rFonts w:ascii="Times New Roman" w:hAnsi="Times New Roman" w:cs="Times New Roman"/>
          <w:u w:val="single"/>
        </w:rPr>
      </w:pPr>
      <w:r w:rsidRPr="000C4E83">
        <w:rPr>
          <w:rFonts w:ascii="Times New Roman" w:hAnsi="Times New Roman" w:cs="Times New Roman"/>
        </w:rPr>
        <w:t xml:space="preserve"> тел.</w:t>
      </w:r>
      <w:r w:rsidRPr="000C4E83">
        <w:rPr>
          <w:rFonts w:ascii="Times New Roman" w:hAnsi="Times New Roman" w:cs="Times New Roman"/>
          <w:u w:val="single"/>
        </w:rPr>
        <w:t>+79901554155</w:t>
      </w:r>
      <w:r w:rsidRPr="000C4E83">
        <w:rPr>
          <w:rFonts w:ascii="Times New Roman" w:hAnsi="Times New Roman" w:cs="Times New Roman"/>
        </w:rPr>
        <w:t xml:space="preserve"> или на адрес электронной почты: </w:t>
      </w:r>
      <w:bookmarkStart w:id="1" w:name="_Hlk154473206"/>
      <w:r w:rsidR="009C7CEB">
        <w:rPr>
          <w:rFonts w:ascii="Times New Roman" w:hAnsi="Times New Roman" w:cs="Times New Roman"/>
          <w:u w:val="single"/>
          <w:lang w:val="en-US"/>
        </w:rPr>
        <w:fldChar w:fldCharType="begin"/>
      </w:r>
      <w:r w:rsidR="009C7CEB" w:rsidRPr="009C7CEB">
        <w:rPr>
          <w:rFonts w:ascii="Times New Roman" w:hAnsi="Times New Roman" w:cs="Times New Roman"/>
          <w:u w:val="single"/>
        </w:rPr>
        <w:instrText xml:space="preserve"> </w:instrText>
      </w:r>
      <w:r w:rsidR="009C7CEB">
        <w:rPr>
          <w:rFonts w:ascii="Times New Roman" w:hAnsi="Times New Roman" w:cs="Times New Roman"/>
          <w:u w:val="single"/>
          <w:lang w:val="en-US"/>
        </w:rPr>
        <w:instrText>HYPERLINK</w:instrText>
      </w:r>
      <w:r w:rsidR="009C7CEB" w:rsidRPr="009C7CEB">
        <w:rPr>
          <w:rFonts w:ascii="Times New Roman" w:hAnsi="Times New Roman" w:cs="Times New Roman"/>
          <w:u w:val="single"/>
        </w:rPr>
        <w:instrText xml:space="preserve"> "</w:instrText>
      </w:r>
      <w:r w:rsidR="009C7CEB">
        <w:rPr>
          <w:rFonts w:ascii="Times New Roman" w:hAnsi="Times New Roman" w:cs="Times New Roman"/>
          <w:u w:val="single"/>
          <w:lang w:val="en-US"/>
        </w:rPr>
        <w:instrText>mailto</w:instrText>
      </w:r>
      <w:r w:rsidR="009C7CEB" w:rsidRPr="009C7CEB">
        <w:rPr>
          <w:rFonts w:ascii="Times New Roman" w:hAnsi="Times New Roman" w:cs="Times New Roman"/>
          <w:u w:val="single"/>
        </w:rPr>
        <w:instrText>:</w:instrText>
      </w:r>
      <w:r w:rsidR="009C7CEB" w:rsidRPr="000C4E83">
        <w:rPr>
          <w:rFonts w:ascii="Times New Roman" w:hAnsi="Times New Roman" w:cs="Times New Roman"/>
          <w:u w:val="single"/>
          <w:lang w:val="en-US"/>
        </w:rPr>
        <w:instrText>abonentniyotdel</w:instrText>
      </w:r>
      <w:r w:rsidR="009C7CEB" w:rsidRPr="000C4E83">
        <w:rPr>
          <w:rFonts w:ascii="Times New Roman" w:hAnsi="Times New Roman" w:cs="Times New Roman"/>
          <w:u w:val="single"/>
        </w:rPr>
        <w:instrText>@</w:instrText>
      </w:r>
      <w:r w:rsidR="009C7CEB" w:rsidRPr="000C4E83">
        <w:rPr>
          <w:rFonts w:ascii="Times New Roman" w:hAnsi="Times New Roman" w:cs="Times New Roman"/>
          <w:u w:val="single"/>
          <w:lang w:val="en-US"/>
        </w:rPr>
        <w:instrText>yandex</w:instrText>
      </w:r>
      <w:r w:rsidR="009C7CEB" w:rsidRPr="000C4E83">
        <w:rPr>
          <w:rFonts w:ascii="Times New Roman" w:hAnsi="Times New Roman" w:cs="Times New Roman"/>
          <w:u w:val="single"/>
        </w:rPr>
        <w:instrText>.</w:instrText>
      </w:r>
      <w:r w:rsidR="009C7CEB" w:rsidRPr="000C4E83">
        <w:rPr>
          <w:rFonts w:ascii="Times New Roman" w:hAnsi="Times New Roman" w:cs="Times New Roman"/>
          <w:u w:val="single"/>
          <w:lang w:val="en-US"/>
        </w:rPr>
        <w:instrText>ru</w:instrText>
      </w:r>
      <w:r w:rsidR="009C7CEB" w:rsidRPr="009C7CEB">
        <w:rPr>
          <w:rFonts w:ascii="Times New Roman" w:hAnsi="Times New Roman" w:cs="Times New Roman"/>
          <w:u w:val="single"/>
        </w:rPr>
        <w:instrText xml:space="preserve">" </w:instrText>
      </w:r>
      <w:r w:rsidR="009C7CEB">
        <w:rPr>
          <w:rFonts w:ascii="Times New Roman" w:hAnsi="Times New Roman" w:cs="Times New Roman"/>
          <w:u w:val="single"/>
          <w:lang w:val="en-US"/>
        </w:rPr>
        <w:fldChar w:fldCharType="separate"/>
      </w:r>
      <w:r w:rsidR="009C7CEB" w:rsidRPr="009E2A6D">
        <w:rPr>
          <w:rStyle w:val="af5"/>
          <w:rFonts w:ascii="Times New Roman" w:hAnsi="Times New Roman" w:cs="Times New Roman"/>
          <w:lang w:val="en-US"/>
        </w:rPr>
        <w:t>abonentniyotdel</w:t>
      </w:r>
      <w:r w:rsidR="009C7CEB" w:rsidRPr="009E2A6D">
        <w:rPr>
          <w:rStyle w:val="af5"/>
          <w:rFonts w:ascii="Times New Roman" w:hAnsi="Times New Roman" w:cs="Times New Roman"/>
        </w:rPr>
        <w:t>@</w:t>
      </w:r>
      <w:r w:rsidR="009C7CEB" w:rsidRPr="009E2A6D">
        <w:rPr>
          <w:rStyle w:val="af5"/>
          <w:rFonts w:ascii="Times New Roman" w:hAnsi="Times New Roman" w:cs="Times New Roman"/>
          <w:lang w:val="en-US"/>
        </w:rPr>
        <w:t>yandex</w:t>
      </w:r>
      <w:r w:rsidR="009C7CEB" w:rsidRPr="009E2A6D">
        <w:rPr>
          <w:rStyle w:val="af5"/>
          <w:rFonts w:ascii="Times New Roman" w:hAnsi="Times New Roman" w:cs="Times New Roman"/>
        </w:rPr>
        <w:t>.</w:t>
      </w:r>
      <w:proofErr w:type="spellStart"/>
      <w:r w:rsidR="009C7CEB" w:rsidRPr="009E2A6D">
        <w:rPr>
          <w:rStyle w:val="af5"/>
          <w:rFonts w:ascii="Times New Roman" w:hAnsi="Times New Roman" w:cs="Times New Roman"/>
          <w:lang w:val="en-US"/>
        </w:rPr>
        <w:t>ru</w:t>
      </w:r>
      <w:proofErr w:type="spellEnd"/>
      <w:r w:rsidR="009C7CEB">
        <w:rPr>
          <w:rFonts w:ascii="Times New Roman" w:hAnsi="Times New Roman" w:cs="Times New Roman"/>
          <w:u w:val="single"/>
          <w:lang w:val="en-US"/>
        </w:rPr>
        <w:fldChar w:fldCharType="end"/>
      </w:r>
      <w:r w:rsidR="009C7CEB">
        <w:rPr>
          <w:rFonts w:ascii="Times New Roman" w:hAnsi="Times New Roman" w:cs="Times New Roman"/>
          <w:u w:val="single"/>
        </w:rPr>
        <w:t xml:space="preserve"> </w:t>
      </w:r>
    </w:p>
    <w:bookmarkEnd w:id="1"/>
    <w:p w14:paraId="4D9679E0" w14:textId="77777777" w:rsidR="000C4E83" w:rsidRPr="000C4E83" w:rsidRDefault="000C4E83" w:rsidP="000C4E83">
      <w:pPr>
        <w:widowControl w:val="0"/>
        <w:jc w:val="center"/>
        <w:rPr>
          <w:rFonts w:ascii="Times New Roman" w:hAnsi="Times New Roman" w:cs="Times New Roman"/>
          <w:b/>
        </w:rPr>
      </w:pPr>
    </w:p>
    <w:p w14:paraId="20CE5C65"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t>3. Условия, порядок поставки газа</w:t>
      </w:r>
    </w:p>
    <w:p w14:paraId="27BB564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 Поставщик обязан в пределах срока действия настоящего договора поставлять газ в объемах, указанных п.2.1. настоящего Договора.</w:t>
      </w:r>
    </w:p>
    <w:p w14:paraId="58E89AA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Потребитель обязан:</w:t>
      </w:r>
    </w:p>
    <w:p w14:paraId="6E811A5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3.1.1. Получать (отбирать) газ равномерно в течение месяца в пределах среднесуточной нормы, а при необходимости по согласованному между Сторонами диспетчерскому графику (по всем точкам подключения, предусмотренным Договором).</w:t>
      </w:r>
    </w:p>
    <w:p w14:paraId="69DC14C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3.1.2. Оплатить поставленный газ в порядке и на условиях, предусмотренных настоящим Договором.</w:t>
      </w:r>
    </w:p>
    <w:p w14:paraId="3B1617B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3.1.3. Передавать сведения о количестве поставленного газа Поставщиком в соответствии с порядком и в срок, указанный в настоящем Договоре.</w:t>
      </w:r>
    </w:p>
    <w:p w14:paraId="5997D5B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3.1.4. Использовать поставленный газ для производства и собственных нужд и не передавать его третьим лицам.</w:t>
      </w:r>
    </w:p>
    <w:p w14:paraId="30EF97D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3.1.5. Осуществлять потребление газа только при условии наличия коммерческого узла измерения расхода газа (далее УИРГ), определенного проектной документацией на объект газопотребления. Отбор газа без учета его объема не допускается. </w:t>
      </w:r>
    </w:p>
    <w:p w14:paraId="72A0E75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3.1.6. Обеспечивать техническое обслуживание УИРГ и безопасную эксплуатацию принадлежащих ему газопроводов, газоиспользующего оборудования, систем безопасности, иметь пакет разрешительных документов на данные виды работ либо иметь договор на техническое обслуживание и текущий ремонт газоиспользующего оборудования, УИРГ и газопроводов, с организацией, имеющей разрешительные документы на данный вид деятельности.</w:t>
      </w:r>
    </w:p>
    <w:p w14:paraId="21D73B4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3.1.7. Обеспечить допуск в любое время представителей Поставщика для осмотра и/или проверки работоспособности средств измерений (счетчика/сужающего устройства, вычислителя объема газа (корректора), преобразователя перепада давления, преобразователя температуры и датчика давления), в том числе дополнительных и вспомогательных, наличие и сохранность пломбировочного материала и пломб, а </w:t>
      </w:r>
      <w:r w:rsidRPr="000C4E83">
        <w:rPr>
          <w:rFonts w:ascii="Times New Roman" w:hAnsi="Times New Roman" w:cs="Times New Roman"/>
        </w:rPr>
        <w:lastRenderedPageBreak/>
        <w:t>также документов об учёте и использовании газа, технической документации на объект газопотребления Потребителя.</w:t>
      </w:r>
    </w:p>
    <w:p w14:paraId="590A3B2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Потребитель обязан соблюдать и обеспечивать:</w:t>
      </w:r>
    </w:p>
    <w:p w14:paraId="788C4CF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выполнение требований государственных стандартов в соответствии с применяемым методом измерений;</w:t>
      </w:r>
    </w:p>
    <w:p w14:paraId="39726F7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выполнение требований, предъявляемых к монтажу, эксплуатации и профилактическим работам на УИРГ и их составляющих;</w:t>
      </w:r>
    </w:p>
    <w:p w14:paraId="762BBF5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исполнение требований по монтажу и эксплуатации систем газораспределения и газопотребления;</w:t>
      </w:r>
    </w:p>
    <w:p w14:paraId="0758378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предоставление достоверных показаний средств измерения (далее СИ) применяемых для измерения расхода газа.</w:t>
      </w:r>
    </w:p>
    <w:p w14:paraId="5E574ED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наличие действующего знака поверки, сведений о поверке на УИРГ, средства измерений и сигнализаторы загазованности;</w:t>
      </w:r>
    </w:p>
    <w:p w14:paraId="5677B62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 допускать несанкционированных врезок, утечек газа с запорной арматуры, фланцевых соединений, сетях газораспределения и газопотребления Потребителя;</w:t>
      </w:r>
    </w:p>
    <w:p w14:paraId="4993537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обеспечить за свой счет бесперебойное и безаварийное энергоснабжение оборудования, входящего в состав УИРГ.</w:t>
      </w:r>
    </w:p>
    <w:p w14:paraId="33F6455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не допуска представителя(ей) ГРО к проверке газоиспользующего оборудования Потребителя,  в акте проверки делается запись, в этом случае количество потребленного газа определяется и выставляется к оплате ГРО по проектной мощности установленного у Потребителя газоиспользующего оборудования, исходя из его работы 24 часа в сутки начиная с первого числа месяца в котором отказано представителю ГРО в допуске, до даты следующей совместной проверки, с предоставлением допуска.</w:t>
      </w:r>
    </w:p>
    <w:p w14:paraId="09CEE22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погрешности выполнения измерений СИ, входящих в УИРГ, проводится в соответствии с методиками поверки соответствующих приборов (с учетом поправок на изменение условий эксплуатации) или по специально разработанным методикам проверки. </w:t>
      </w:r>
    </w:p>
    <w:p w14:paraId="60C72AA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производится контрольными СИ соответствующего класса точности. Поставщик имеет право применять при проверках собственные или арендуемые СИ, а также привлекать квалифицированных специалистов сторонних организаций.  </w:t>
      </w:r>
    </w:p>
    <w:p w14:paraId="53BBB70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Монтаж системы газоснабжения, и все установленные газовые приборы и УИРГ должны соответствовать согласованной проектной документации, разработанной на основании выданных Потребителю Поставщиком технических условий (заданий) на проектирование объекта системы газоснабжения.</w:t>
      </w:r>
    </w:p>
    <w:p w14:paraId="636AA05A"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xml:space="preserve">3.1.8. Для заключения Договора Потребитель обязан  предоставить Поставщику: </w:t>
      </w:r>
    </w:p>
    <w:p w14:paraId="0C9677BD"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заявку, в которой указываются полное и сокращенное наименование юридического лица,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(Приложение №1),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14:paraId="037C3560" w14:textId="77777777" w:rsidR="000C4E83" w:rsidRPr="000C4E83" w:rsidRDefault="000C4E83" w:rsidP="000C4E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 xml:space="preserve">К заявке прилагаются копии: </w:t>
      </w:r>
    </w:p>
    <w:p w14:paraId="4F1861B1"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учредительных документов юридического лица или паспорта индивидуального предпринимателя;</w:t>
      </w:r>
    </w:p>
    <w:p w14:paraId="75689784"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свидетельства (выписки) о государственной регистрации юридического лица или свидетельства (выписки) о государственной регистрации физического лица в качестве индивидуального предпринимателя, свидетельства о постановке на учет  в органах ФНС;</w:t>
      </w:r>
    </w:p>
    <w:p w14:paraId="4889A973"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полномочия лиц на подписание договора от имени Потребителя;</w:t>
      </w:r>
    </w:p>
    <w:p w14:paraId="64367C6A"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принадлежность газоиспользующего оборудования (объектов газоснабжения) Потребителю на праве собственности или на ином законном основании, и технических паспортов на указанное оборудование и СИ;</w:t>
      </w:r>
    </w:p>
    <w:p w14:paraId="194FCDF8"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 акта разграничения эксплуатационной ответственности Сторон;</w:t>
      </w:r>
    </w:p>
    <w:p w14:paraId="259D664E"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акта приемки УИРГ в эксплуатацию.</w:t>
      </w:r>
    </w:p>
    <w:p w14:paraId="226A958E"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Потребителю.  </w:t>
      </w:r>
    </w:p>
    <w:p w14:paraId="6DF82C8B" w14:textId="77777777" w:rsidR="000C4E83" w:rsidRPr="000C4E83" w:rsidRDefault="000C4E83" w:rsidP="000C4E83">
      <w:pPr>
        <w:tabs>
          <w:tab w:val="left" w:pos="851"/>
        </w:tabs>
        <w:ind w:right="-1" w:firstLine="567"/>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Договоров на техническое обслуживание УИРГ и техническое обслуживание газового оборудования сетей газораспределения и газопотребления;</w:t>
      </w:r>
    </w:p>
    <w:p w14:paraId="64D1C708"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документы, подтверждающие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если сеть газопотребления заявителя является опасным производственным объектом или объектом технического регулирования;</w:t>
      </w:r>
    </w:p>
    <w:p w14:paraId="5ECD6588"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xml:space="preserve">- разрешение на допуск в эксплуатацию объектов теплоснабжения, </w:t>
      </w:r>
      <w:proofErr w:type="spellStart"/>
      <w:r w:rsidRPr="000C4E83">
        <w:rPr>
          <w:rFonts w:ascii="Times New Roman" w:hAnsi="Times New Roman" w:cs="Times New Roman"/>
        </w:rPr>
        <w:t>теплопотребляющих</w:t>
      </w:r>
      <w:proofErr w:type="spellEnd"/>
      <w:r w:rsidRPr="000C4E83">
        <w:rPr>
          <w:rFonts w:ascii="Times New Roman" w:hAnsi="Times New Roman" w:cs="Times New Roman"/>
        </w:rPr>
        <w:t xml:space="preserve"> установок, при использовании оборудования с суммарной расчетной тепловой мощностью 100 кВт (на один объект – топочная, котельная, </w:t>
      </w:r>
      <w:proofErr w:type="spellStart"/>
      <w:r w:rsidRPr="000C4E83">
        <w:rPr>
          <w:rFonts w:ascii="Times New Roman" w:hAnsi="Times New Roman" w:cs="Times New Roman"/>
        </w:rPr>
        <w:t>теплогенераторная</w:t>
      </w:r>
      <w:proofErr w:type="spellEnd"/>
      <w:r w:rsidRPr="000C4E83">
        <w:rPr>
          <w:rFonts w:ascii="Times New Roman" w:hAnsi="Times New Roman" w:cs="Times New Roman"/>
        </w:rPr>
        <w:t>).</w:t>
      </w:r>
    </w:p>
    <w:p w14:paraId="08BCF444"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53F390B8" w14:textId="77777777" w:rsidR="000C4E83" w:rsidRPr="000C4E83" w:rsidRDefault="000C4E83" w:rsidP="000C4E8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lastRenderedPageBreak/>
        <w:t>3.1.9. В случае если Потребитель выразил намерение ранее срока, указанного в п.8.1. договора прекратить договорные отношения с Поставщиком (либо исключить из договора отдельную точку подключения), он обязан за 30 дней до прекращения договорных отношений письменно уведомить об этом Поставщика, оформив соответствующее дополнительное соглашение.</w:t>
      </w:r>
      <w:r w:rsidRPr="000C4E83">
        <w:rPr>
          <w:rFonts w:ascii="Times New Roman" w:hAnsi="Times New Roman" w:cs="Times New Roman"/>
        </w:rPr>
        <w:tab/>
      </w:r>
      <w:r w:rsidRPr="000C4E83">
        <w:rPr>
          <w:rFonts w:ascii="Times New Roman" w:hAnsi="Times New Roman" w:cs="Times New Roman"/>
        </w:rPr>
        <w:tab/>
      </w:r>
    </w:p>
    <w:p w14:paraId="4203CFA4"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3.2. УИРГ Потребителя должен обеспечивать измерения объема и объемного расхода газа во всем диапазоне потребления газа, где относительная погрешность измерения этих величин не выходят за установленные границы;</w:t>
      </w:r>
    </w:p>
    <w:p w14:paraId="27419687"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 элементы управления, влияющие на показания средств измерения, входящих в состав узлов учета, запорная арматура байпасных и импульсных линий, все съемные элементы до УИРГ и  элементы после УИРГ, которые могут привести к </w:t>
      </w:r>
      <w:proofErr w:type="spellStart"/>
      <w:r w:rsidRPr="000C4E83">
        <w:rPr>
          <w:rFonts w:ascii="Times New Roman" w:hAnsi="Times New Roman" w:cs="Times New Roman"/>
        </w:rPr>
        <w:t>безучетному</w:t>
      </w:r>
      <w:proofErr w:type="spellEnd"/>
      <w:r w:rsidRPr="000C4E83">
        <w:rPr>
          <w:rFonts w:ascii="Times New Roman" w:hAnsi="Times New Roman" w:cs="Times New Roman"/>
        </w:rPr>
        <w:t xml:space="preserve"> отбору газа и искажению конечного объема, должны быть приспособлены для фиксации их положения установкой пломбы и опломбированы Поставщиком с составлением соответствующего акта;</w:t>
      </w:r>
    </w:p>
    <w:p w14:paraId="1A388B9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Монтаж УИРГ должны быть выполнен в соответствии с проектом, согласованным с Поставщиком;</w:t>
      </w:r>
    </w:p>
    <w:p w14:paraId="0650E65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техническое обслуживание УИРГ (ревизия, проверка уровня масла и его замена или долив, промывка счетчика газа, поверка, ремонт и т.д.) СИ и/или контрольно-измерительных приборов проводится Потребителем согласно с эксплуатационными документами;</w:t>
      </w:r>
    </w:p>
    <w:p w14:paraId="68A09AEC"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байпасы должны быть перекрыты, установленные инвентарные заглушки и запорные устройства опломбированы.</w:t>
      </w:r>
    </w:p>
    <w:p w14:paraId="7464465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Установка и снятие пломб выполняется представителем Поставщика, осуществляется по письменному заявлению Потребителя и оформляется двухсторонним актом либо по инициативе Поставщика при проведении проверок УИРГ, контроля метрологических характеристик СИ, осмотра вспомогательных и дополнительных устройств, с составлением </w:t>
      </w:r>
      <w:proofErr w:type="gramStart"/>
      <w:r w:rsidRPr="000C4E83">
        <w:rPr>
          <w:rFonts w:ascii="Times New Roman" w:hAnsi="Times New Roman" w:cs="Times New Roman"/>
        </w:rPr>
        <w:t>соответствующего акта</w:t>
      </w:r>
      <w:proofErr w:type="gramEnd"/>
      <w:r w:rsidRPr="000C4E83">
        <w:rPr>
          <w:rFonts w:ascii="Times New Roman" w:hAnsi="Times New Roman" w:cs="Times New Roman"/>
        </w:rPr>
        <w:t xml:space="preserve"> подписанного Поставщиком и Потребителем, ответственность за обеспечение целостности и сохранности пломб возлагается на Потребителя.  </w:t>
      </w:r>
    </w:p>
    <w:p w14:paraId="45EB8C6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Снятие или установка УИРГ и/или СИ и обработки результатов измерений, измерительных трубопроводов, вспомогательных и дополнительных устройств, производится исключительно в присутствии уполномоченных представителей Сторон. </w:t>
      </w:r>
    </w:p>
    <w:p w14:paraId="78768E74"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 Поставщик имеет право ограничить и/или полностью прекратить поставку газа Потребителю в следующих случаях:</w:t>
      </w:r>
    </w:p>
    <w:p w14:paraId="7743F11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 Неоднократного (два и более периода оплаты) нарушения сроков оплат. Под нарушением сроков оплаты Стороны понимают полное или частичное отсутствие оплаты за газ в сроки, указанные в пункте 5.5 настоящего Договора.</w:t>
      </w:r>
    </w:p>
    <w:p w14:paraId="04844657"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3.3.2. При проведении планово-профилактических и ремонтных работ на газопроводах, по которым осуществляется транспортировка газа Потребителям, Поставщик уведомляет об этом Потребителя за 10 дней до начала таких работ.</w:t>
      </w:r>
    </w:p>
    <w:p w14:paraId="618B2263"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3.3.3. При аварийных работах – отключение производится незамедлительно.</w:t>
      </w:r>
    </w:p>
    <w:p w14:paraId="31B3254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3.3.4. Предусмотренных Графиками перевода потребителей газа на резервные виды топлива.</w:t>
      </w:r>
    </w:p>
    <w:p w14:paraId="40AAE60C" w14:textId="30800297" w:rsidR="000C4E83" w:rsidRPr="009C7CEB" w:rsidRDefault="000C4E83" w:rsidP="000C4E83">
      <w:pPr>
        <w:widowControl w:val="0"/>
        <w:jc w:val="both"/>
        <w:rPr>
          <w:rFonts w:ascii="Times New Roman" w:hAnsi="Times New Roman" w:cs="Times New Roman"/>
          <w:u w:val="single"/>
        </w:rPr>
      </w:pPr>
      <w:r w:rsidRPr="000C4E83">
        <w:rPr>
          <w:rFonts w:ascii="Times New Roman" w:hAnsi="Times New Roman" w:cs="Times New Roman"/>
        </w:rPr>
        <w:t>3.3.4.1. Потребитель обязуется обеспечить наличие и готовность к работе резервных топливных хозяйств, а также переход на резервные виды топлива, альтернативные газу. С января по май и с сентября по декабрь текущего года поставки газа Потребитель предоставляет Поставщику дважды в месяц (до 1 и до 15 числа) информацию о наличии резервных видов топлива на электронный адрес Поставщика:</w:t>
      </w:r>
      <w:r w:rsidR="009C7CEB">
        <w:rPr>
          <w:rFonts w:ascii="Times New Roman" w:hAnsi="Times New Roman" w:cs="Times New Roman"/>
        </w:rPr>
        <w:t xml:space="preserve"> </w:t>
      </w:r>
      <w:hyperlink r:id="rId8" w:history="1">
        <w:r w:rsidR="009C7CEB" w:rsidRPr="009E2A6D">
          <w:rPr>
            <w:rStyle w:val="af5"/>
            <w:rFonts w:ascii="Times New Roman" w:hAnsi="Times New Roman" w:cs="Times New Roman"/>
            <w:lang w:val="en-US"/>
          </w:rPr>
          <w:t>abonentniyotdel</w:t>
        </w:r>
        <w:r w:rsidR="009C7CEB" w:rsidRPr="009E2A6D">
          <w:rPr>
            <w:rStyle w:val="af5"/>
            <w:rFonts w:ascii="Times New Roman" w:hAnsi="Times New Roman" w:cs="Times New Roman"/>
          </w:rPr>
          <w:t>@</w:t>
        </w:r>
        <w:r w:rsidR="009C7CEB" w:rsidRPr="009E2A6D">
          <w:rPr>
            <w:rStyle w:val="af5"/>
            <w:rFonts w:ascii="Times New Roman" w:hAnsi="Times New Roman" w:cs="Times New Roman"/>
            <w:lang w:val="en-US"/>
          </w:rPr>
          <w:t>yandex</w:t>
        </w:r>
        <w:r w:rsidR="009C7CEB" w:rsidRPr="009E2A6D">
          <w:rPr>
            <w:rStyle w:val="af5"/>
            <w:rFonts w:ascii="Times New Roman" w:hAnsi="Times New Roman" w:cs="Times New Roman"/>
          </w:rPr>
          <w:t>.</w:t>
        </w:r>
        <w:proofErr w:type="spellStart"/>
        <w:r w:rsidR="009C7CEB" w:rsidRPr="009E2A6D">
          <w:rPr>
            <w:rStyle w:val="af5"/>
            <w:rFonts w:ascii="Times New Roman" w:hAnsi="Times New Roman" w:cs="Times New Roman"/>
            <w:lang w:val="en-US"/>
          </w:rPr>
          <w:t>ru</w:t>
        </w:r>
        <w:proofErr w:type="spellEnd"/>
      </w:hyperlink>
      <w:r w:rsidR="009C7CEB">
        <w:rPr>
          <w:rFonts w:ascii="Times New Roman" w:hAnsi="Times New Roman" w:cs="Times New Roman"/>
          <w:u w:val="single"/>
        </w:rPr>
        <w:t xml:space="preserve">. </w:t>
      </w:r>
    </w:p>
    <w:p w14:paraId="7748237D" w14:textId="77777777" w:rsidR="000C4E83" w:rsidRPr="000C4E83" w:rsidRDefault="000C4E83" w:rsidP="000C4E83">
      <w:pPr>
        <w:widowControl w:val="0"/>
        <w:jc w:val="both"/>
        <w:rPr>
          <w:rFonts w:ascii="Times New Roman" w:hAnsi="Times New Roman" w:cs="Times New Roman"/>
        </w:rPr>
      </w:pPr>
      <w:r w:rsidRPr="000C4E83">
        <w:rPr>
          <w:rFonts w:ascii="Times New Roman" w:hAnsi="Times New Roman" w:cs="Times New Roman"/>
        </w:rPr>
        <w:t xml:space="preserve">3.3.4.2. Потребитель обязан обеспечить по распоряжению Министерства </w:t>
      </w:r>
      <w:bookmarkStart w:id="2" w:name="_Hlk157175002"/>
      <w:r w:rsidRPr="000C4E83">
        <w:rPr>
          <w:rFonts w:ascii="Times New Roman" w:hAnsi="Times New Roman" w:cs="Times New Roman"/>
        </w:rPr>
        <w:t xml:space="preserve">топливно-энергетического комплекса Херсонской области </w:t>
      </w:r>
      <w:bookmarkEnd w:id="2"/>
      <w:r w:rsidRPr="000C4E83">
        <w:rPr>
          <w:rFonts w:ascii="Times New Roman" w:hAnsi="Times New Roman" w:cs="Times New Roman"/>
        </w:rPr>
        <w:t xml:space="preserve">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утвержденными графиками (Графиком № 1 - «График перевода потребителей на резервные виды топлива при похолоданиях» и Графиком № 2 - «График аварийного ограничения подачи природного газа потребителям»). Указанные графики вводятся и отменяются по распоряжению Министерства топливно-энергетического комплекса Херсонской области и доводятся до Потребителя Поставщиком путем направления по факсу с подтверждением о получении. </w:t>
      </w:r>
    </w:p>
    <w:p w14:paraId="2586570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3.3.4.3. В случае оказания препятствий в ограничении подачи природного газа со стороны Потребителя, который обязан осуществить 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Графиками перевода потребителей газа на резервные виды топлива, Поставщик имеет право прекратить поставку газа полностью такому Потребителю.</w:t>
      </w:r>
    </w:p>
    <w:p w14:paraId="2DC5F26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Пункты 3.3.4.1., 3.3.4.2. и 3.3.4.3 Договора применяются к Потребителям, которым сооружение резервного топливного хозяйства и создание запасов резервного (аварийного) топлива предусматривается в проектах газоснабжения.</w:t>
      </w:r>
    </w:p>
    <w:p w14:paraId="1DF01B4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3.3.5. При обнаружении на объекте Потребителя нарушений Правил ограничения подачи (поставки) и отбора газа, утвержденных постановлением Правительства Российской Федерации от 25.11.2016 № 1245.</w:t>
      </w:r>
    </w:p>
    <w:p w14:paraId="1F523FF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3.3.6.  При расторжении настоящего Договора.</w:t>
      </w:r>
    </w:p>
    <w:p w14:paraId="316BC44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3.3.7. При перерасходе газа Потребителем Поставщик вправе производить принудительное ограничение его поставки до установленной суточной нормы поставки газа по истечении 24 часов с момента предупреждения об этом Потребителя и органов исполнительной власти субъектов Российской Федерации.   </w:t>
      </w:r>
    </w:p>
    <w:p w14:paraId="0E56062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lastRenderedPageBreak/>
        <w:t>3.3.8.</w:t>
      </w:r>
      <w:r w:rsidRPr="000C4E83">
        <w:rPr>
          <w:rFonts w:ascii="Times New Roman" w:hAnsi="Times New Roman" w:cs="Times New Roman"/>
          <w:color w:val="464C55"/>
          <w:shd w:val="clear" w:color="auto" w:fill="FFFFFF"/>
        </w:rPr>
        <w:t xml:space="preserve"> </w:t>
      </w:r>
      <w:r w:rsidRPr="000C4E83">
        <w:rPr>
          <w:rFonts w:ascii="Times New Roman" w:hAnsi="Times New Roman" w:cs="Times New Roman"/>
        </w:rPr>
        <w:t>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1536D3A6"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3.3.9. В случае превышения объема газа для транспортировки в объемах, не согласованных Сторонами.</w:t>
      </w:r>
    </w:p>
    <w:p w14:paraId="736233BC"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3.3.10. В случае не мотивированного отказа Потребителя от подписания акта оказанных услуг по данному Договору.</w:t>
      </w:r>
    </w:p>
    <w:p w14:paraId="1967A87D"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3.3.11. При самовольной замене газоиспользующего оборудования и/или изменения сети газораспределения/газопотребления.</w:t>
      </w:r>
    </w:p>
    <w:p w14:paraId="38B77A2F"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3.4. При наличии у Потребителя своей газовой службы установка, снятие, заглушки на газоиспользующее оборудование производится в присутствии представителя Поставщика, который пломбирует, </w:t>
      </w:r>
      <w:proofErr w:type="spellStart"/>
      <w:r w:rsidRPr="000C4E83">
        <w:rPr>
          <w:rFonts w:ascii="Times New Roman" w:hAnsi="Times New Roman" w:cs="Times New Roman"/>
        </w:rPr>
        <w:t>распломбирует</w:t>
      </w:r>
      <w:proofErr w:type="spellEnd"/>
      <w:r w:rsidRPr="000C4E83">
        <w:rPr>
          <w:rFonts w:ascii="Times New Roman" w:hAnsi="Times New Roman" w:cs="Times New Roman"/>
        </w:rPr>
        <w:t xml:space="preserve"> заглушку с составлением соответствующего акта.  </w:t>
      </w:r>
    </w:p>
    <w:p w14:paraId="71D72E7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3.5.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14:paraId="671DAF4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3.6. При прекращении поставки газа и для недопущения несанкционированного возобновления отбора газа Поставщик вправе опломбировать газоиспользующее оборудование и зафиксировать последние показания счетчика.</w:t>
      </w:r>
    </w:p>
    <w:p w14:paraId="78DAAF07"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3.7. За самовольное снятие пломб и несанкционированное пользование газом Потребитель несет ответственность в соответствии с Кодексом Российской Федерации об административных правонарушениях, при этом расчет объемов газа ведется по проектной мощности установленного неопломбированного газоиспользующего оборудования за весь период с момента отключения и до установки пломбы.  </w:t>
      </w:r>
    </w:p>
    <w:p w14:paraId="7879972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3.8.  При первичном, а равно повторном пуске газа в связи с перестановкой, заменой, ремонтом либо подключением дополнительного газового оборудования, началом/окончанием отопительного сезона, а также перед возобновлением поставки газа на объект, после устранения нарушений, по причине которых газоснабжение было приостановлено, потребитель оформляет у поставщика письменное разрешение на пуск газа. Разрешение на пуск газа выдается при исполнении потребителем условий данного договора.</w:t>
      </w:r>
    </w:p>
    <w:p w14:paraId="6BA7A2E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Кроме того, вышеуказанный пуск газа производится в присутствии и с участием представителей Поставщика с составлением соответствующего акта.</w:t>
      </w:r>
    </w:p>
    <w:p w14:paraId="19226B7D"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3.9. Ограничение (прекращение) поставки газа производится специалистами Поставщика. После устранения обстоятельств, явившихся основанием для ограничения или прекращения поставки газа Потребителю, восстановление газоснабжения производится за счет Потребителя после погашения имеющейся задолженности за поставленный газ и оплаты всех расходов, связанных с принудительным прекращением или ограничением подачи газа, а также расходов, связанных с возобновлением подачи газа.</w:t>
      </w:r>
    </w:p>
    <w:p w14:paraId="58826AF5"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3.10. В случае выявления несанкционированного подключения к сети газораспределения и/или газопотребления, Поставщиком должны быть предприняты меры для его незамедлительного отключения.</w:t>
      </w:r>
    </w:p>
    <w:p w14:paraId="1E4E1CF6"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3.11. В случае выявления несанкционированного вмешательства в работу СИ УИРГ, технических систем, устройств с измерительными функциями применяемых для учета газа, Поставщиком газа принимается решение о прекращении использования показаний такого СИ УИРГ, технических систем, устройств с измерительными функциями применяемых для учета газа при расчетах за поставленный газ. Экономический ущерб от несанкционированного вмешательства в работу СИ УИРГ, технических систем, устройств с измерительными функциями, применяемых для учета газа рассчитывается Поставщиком газа в соответствии с п. 4.7, 4.7.1 или Приложением № 2 к настоящему Договору.</w:t>
      </w:r>
    </w:p>
    <w:p w14:paraId="35B9C8AF"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3.12. После проведения расчета экономического ущерба в случае отказа лица, в интересах которого совершено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 от полного возмещения ущерба, лица, которым был причинен ущерб вследствие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Поставщик вправе обратиться в правоохранительные органы для привлечения к ответственности лиц, виновных в несанкционированном подключении и/или несанкционированном вмешательстве в работу СИ УИРГ.</w:t>
      </w:r>
    </w:p>
    <w:p w14:paraId="3354A7B5"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xml:space="preserve">3.13.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представителем Поставщика газа, в случае если его полномочий, квалификации, оборудования и материалов, имеющихся на момент выявления, достаточно для составления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сбора исходных данных для расчета экономического ущерба и локализации и/или ликвидации несанкционированного подключения, вызов аварийно-диспетчерской службы не обязателен. В этом случае все вышеперечисленные работы могут осуществляться представителем Поставщика газа, выявившим несанкционированное подключение и/или несанкционированное </w:t>
      </w:r>
      <w:r w:rsidRPr="000C4E83">
        <w:rPr>
          <w:rFonts w:ascii="Times New Roman" w:hAnsi="Times New Roman" w:cs="Times New Roman"/>
        </w:rPr>
        <w:lastRenderedPageBreak/>
        <w:t>вмешательство в работу СИ УИРГ, технических систем, устройств с измерительными функциями, применяемых для учета газа самостоятельно при обеспечении соблюдения требований безопасности.</w:t>
      </w:r>
    </w:p>
    <w:p w14:paraId="51B2A531"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3.14.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незамедлительно вызываются представителем Поставщика газа сотрудники правоохранительных органов в случаях:</w:t>
      </w:r>
    </w:p>
    <w:p w14:paraId="4D782BDB"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проявления агрессивного поведения третьих лиц в отношении представителей Поставщика газа, выявивших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w:t>
      </w:r>
    </w:p>
    <w:p w14:paraId="16374F59"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направленных на ограничение доступа представителей Поставщика газа к месту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w:t>
      </w:r>
    </w:p>
    <w:p w14:paraId="62EBB430"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xml:space="preserve">- совершения третьими лицами действий, препятствующих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w:t>
      </w:r>
    </w:p>
    <w:p w14:paraId="076C91BF"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препятствующих составлению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осуществлению действий по локализации и/или ликвидации несанкционированного подключения представителями Поставщика газа.</w:t>
      </w:r>
    </w:p>
    <w:p w14:paraId="6B200CF9" w14:textId="77777777" w:rsidR="000C4E83" w:rsidRPr="000C4E83" w:rsidRDefault="000C4E83" w:rsidP="000C4E83">
      <w:pPr>
        <w:tabs>
          <w:tab w:val="left" w:pos="993"/>
        </w:tabs>
        <w:ind w:right="-1" w:firstLine="567"/>
        <w:jc w:val="both"/>
        <w:rPr>
          <w:rFonts w:ascii="Times New Roman" w:hAnsi="Times New Roman" w:cs="Times New Roman"/>
        </w:rPr>
      </w:pPr>
    </w:p>
    <w:p w14:paraId="479E9C53"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
          <w:bCs/>
        </w:rPr>
        <w:t>4. Порядок учета газа</w:t>
      </w:r>
    </w:p>
    <w:p w14:paraId="2ADFFD5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 Учет объема газа осуществляется в соответствии с Правилами учета газа, ГОСТ 2939-63. При неисправности или отсутствии УИРГ Поставщика, количество поставляемого газа определяется по УИРГ Потребителя. УИРГ должен быть принят Сторонами в коммерческую эксплуатацию в установленном порядке. УИРГ, а также составляющие его  средства измерения, должны быть исправны, </w:t>
      </w:r>
      <w:proofErr w:type="spellStart"/>
      <w:r w:rsidRPr="000C4E83">
        <w:rPr>
          <w:rFonts w:ascii="Times New Roman" w:hAnsi="Times New Roman" w:cs="Times New Roman"/>
        </w:rPr>
        <w:t>поверены</w:t>
      </w:r>
      <w:proofErr w:type="spellEnd"/>
      <w:r w:rsidRPr="000C4E83">
        <w:rPr>
          <w:rFonts w:ascii="Times New Roman" w:hAnsi="Times New Roman" w:cs="Times New Roman"/>
        </w:rPr>
        <w:t>, иметь аттестованную методику измерений и отвечать Правилам учета газа, Правилам поставки газа в Российской Федерации, Федеральному закону от 26.06.2008 №102-ФЗ «Об обеспечении единства измерений», другим нормативным документам Российской Федерации, действующим на момент исполнения данного договора и обеспечивать учёт количества газа и регистрацию его параметров.</w:t>
      </w:r>
    </w:p>
    <w:p w14:paraId="6E06964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На узлах измерений Потребителя должны быть в наличии копии:</w:t>
      </w:r>
    </w:p>
    <w:p w14:paraId="0DBFC09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паспорт узла измерений;</w:t>
      </w:r>
    </w:p>
    <w:p w14:paraId="104C2D8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проект на УИРГ, согласованный с Поставщиком;</w:t>
      </w:r>
    </w:p>
    <w:p w14:paraId="557AA71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сведения о поверке на все СИ из состава УИРГ;</w:t>
      </w:r>
    </w:p>
    <w:p w14:paraId="5D693FE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режимные карты, в случае необходимости проведения в соответствии с требованиями Постановления Правительства РФ от 17 мая 2002 г. N 317 "Об утверждении Правил пользования газом и предоставления услуг по газоснабжению в Российской Федерации".</w:t>
      </w:r>
    </w:p>
    <w:p w14:paraId="29C44D6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4.1.1. При использовании Потребителем УИРГ типоразмером от G-1.6 и до G-10 включительно при избыточном давлении не более 0,005МПа, учет объема газа осуществляется с автоматической коррекцией объема газа только по его температуре. </w:t>
      </w:r>
    </w:p>
    <w:p w14:paraId="6AD9C71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При использовании Потребителем газовых счетчиков, типоразмером от G-1.6 и до G-10 включительно, без автоматической коррекции по температуре, количество потребленного газа определяется по показаниям счетчика с применением корректирующего коэффициента, равного 1,1. Данное условие применимо только к исправным и поверенным счетчикам газа, установленных на газопроводах низкого давления.</w:t>
      </w:r>
    </w:p>
    <w:p w14:paraId="3FB7044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 При отсутствии УИРГ у Потребителя, его неисправности и/или неисправности средств измерений, входящих в состав УИРГ, отсутствия действующей поверки и/или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СИ УИРГ, по которым производится определение количества газа, а также, при несоответствии их требованиям действующим стандартам, количество поставляемого газа определяется по проектной мощности неопломбированных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и времени, в течение которого подавался газ.    </w:t>
      </w:r>
    </w:p>
    <w:p w14:paraId="6B2B489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Под неисправностью средств измерения Стороны понимают такое состояние этих приборов, при котором они не соответствуют хотя бы одному из требований нормативно-технической документации и руководства по эксплуатации на данные СИ,  включая требование о наличии поверки 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измерительный комплекс или средства измерений, входящих в состав УИРГ, а также при отсутствии или нарушении пломб на запорной арматуре обводной линии (байпаса). Кроме того, УИРГ считается неисправным по истечению срока эксплуатации (службы) любого входящего в него СИ и/или устройства.</w:t>
      </w:r>
    </w:p>
    <w:p w14:paraId="768CC94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Значения условно-постоянных величин (физико-химические показатели газа, подстановочные значения) введенных в корректоры (вычислители) Потребителя, должны быть согласованы с Поставщиком.</w:t>
      </w:r>
    </w:p>
    <w:p w14:paraId="1212B5E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4.1.4. Конфигурация (программирование) постоянных величин в корректор/вычислитель осуществляется силами Потребителя, с составлением и подписанием протокола конфигурации в двухстороннем порядке с Поставщиком. </w:t>
      </w:r>
    </w:p>
    <w:p w14:paraId="72D87A2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4.1.5. Количество поданного-принятого газа выражается в кубических метрах, приведенных к стандартным условиям: температура +20˚С, давление 760 мм. ртутного столба (101,325 кПа).</w:t>
      </w:r>
    </w:p>
    <w:p w14:paraId="75D2852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4.2. Качество поставляемого газа должно соответствовать ГОСТ 5542-2014 «Газы горючие природные для промышленного и коммунально-бытового назначения». </w:t>
      </w:r>
    </w:p>
    <w:p w14:paraId="284B0D8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При введении новых нормативных документов или изменений и/или дополнений к существующему ГОСТу, показатели передаваемого к транспортировке газа должны соответствовать требованиям указанных документов, с момента их ввода в действие. </w:t>
      </w:r>
    </w:p>
    <w:p w14:paraId="6251A35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4.3. </w:t>
      </w:r>
      <w:proofErr w:type="spellStart"/>
      <w:r w:rsidRPr="000C4E83">
        <w:rPr>
          <w:rFonts w:ascii="Times New Roman" w:hAnsi="Times New Roman" w:cs="Times New Roman"/>
        </w:rPr>
        <w:t>Одорирование</w:t>
      </w:r>
      <w:proofErr w:type="spellEnd"/>
      <w:r w:rsidRPr="000C4E83">
        <w:rPr>
          <w:rFonts w:ascii="Times New Roman" w:hAnsi="Times New Roman" w:cs="Times New Roman"/>
        </w:rPr>
        <w:t xml:space="preserve"> газа производит ГУП «</w:t>
      </w:r>
      <w:proofErr w:type="spellStart"/>
      <w:r w:rsidRPr="000C4E83">
        <w:rPr>
          <w:rFonts w:ascii="Times New Roman" w:hAnsi="Times New Roman" w:cs="Times New Roman"/>
        </w:rPr>
        <w:t>Херсоноблгаз</w:t>
      </w:r>
      <w:proofErr w:type="spellEnd"/>
      <w:r w:rsidRPr="000C4E83">
        <w:rPr>
          <w:rFonts w:ascii="Times New Roman" w:hAnsi="Times New Roman" w:cs="Times New Roman"/>
        </w:rPr>
        <w:t>».</w:t>
      </w:r>
    </w:p>
    <w:p w14:paraId="70F52C0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4.4. При наличии на балансе у Потребителя подводящих газопроводов и технологического оборудования до УИРГ, Поставщик включает в общий объем газа, переданного Потребителю и отражает в акте приема-передачи газа, объем газа на технологические потери и технологические нужды, определяемый Потребителем и Поставщиком совместно расчетным путем, и объем газа, рассчитанный согласно "Методике по расчету удельных показателей загрязняющих веществ и выбросах (сбросах) в атмосферу и водоемы на объектах газового хозяйства", принятой и введенной в действие  АО "</w:t>
      </w:r>
      <w:proofErr w:type="spellStart"/>
      <w:r w:rsidRPr="000C4E83">
        <w:rPr>
          <w:rFonts w:ascii="Times New Roman" w:hAnsi="Times New Roman" w:cs="Times New Roman"/>
        </w:rPr>
        <w:t>Росгазификация</w:t>
      </w:r>
      <w:proofErr w:type="spellEnd"/>
      <w:r w:rsidRPr="000C4E83">
        <w:rPr>
          <w:rFonts w:ascii="Times New Roman" w:hAnsi="Times New Roman" w:cs="Times New Roman"/>
        </w:rPr>
        <w:t>"  приказом  № 17 П от  17  апреля  1997г. и в соответствии с другими действующими нормативно-правовыми документами.</w:t>
      </w:r>
    </w:p>
    <w:p w14:paraId="08A620E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4.5. Пределы измерений УИРГ определяются в соответствии с действующими стандартами и нормативными документами, причём нижняя (минимальная) граница измерения определяется исходя из предельной допустимой относительной погрешности измерения расхода (количества) газа. При применении счетчиков газа определение объема газа, в случае измерения расхода ниже нижней границы диапазона, рассчитывается по нижнему минимальному диапазону работы счетчика с учетом коэффициента коррекции на основании ГОСТ 30319.1-2015, с учетом фактически измеренного давления, температуры, плотности газа и коэффициента сжимаемости.</w:t>
      </w:r>
    </w:p>
    <w:p w14:paraId="6849A94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4.5.1. При измерении объема газа методом переменного перепада ниже нижней границы перепада давления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6CEF83F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4.5.2. Использование показаний УИРГ вне их пределов измерений, для определения объёмов потреблённого газа, не допускается. </w:t>
      </w:r>
    </w:p>
    <w:p w14:paraId="3BA7B5D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установлении факта использования (работы) отдельных газоиспользующих установок, при котором УИРГ не регистрирует расход газа, вследствие его нечувствительности к малым расходам газа, расчет газопотребления производится по нижней границе диапазона счетчика, с учетом коэффициента приведения к стандартным условиям за все время отсутствия регистрации расхода. В случае измерения объема газа методом переменного перепада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2BF8AC3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При установлении факта использования (работы) газоиспользующих установок, при котором УИРГ регистрирует расход газа больше максимального диапазона счетчика газа, расход газа принимается по максимальному расходу газоиспользующего оборудования за все время регистрации расхода в максимальном диапазоне, а в случае невозможности определения момента возникновения определения расхода газа больше максимального диапазона счетчика  -  расход газа принимается по максимальному расходу газоиспользующего оборудования с последней проверки, но не более 6 месяцев. При измерении объема газа методом переменного перепада расчет объема потребленного газа принимается по максимальному расходу газоиспользующего оборудования за все время регистрации расхода в максимальном диапазоне.</w:t>
      </w:r>
    </w:p>
    <w:p w14:paraId="7DF4688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4.5.3. Поставщик имеет право требовать от Потребителя проведения внеочередной поверки (предоставление средств измерений на поверку до окончания установленного </w:t>
      </w:r>
      <w:proofErr w:type="spellStart"/>
      <w:r w:rsidRPr="000C4E83">
        <w:rPr>
          <w:rFonts w:ascii="Times New Roman" w:hAnsi="Times New Roman" w:cs="Times New Roman"/>
        </w:rPr>
        <w:t>межповерочного</w:t>
      </w:r>
      <w:proofErr w:type="spellEnd"/>
      <w:r w:rsidRPr="000C4E83">
        <w:rPr>
          <w:rFonts w:ascii="Times New Roman" w:hAnsi="Times New Roman" w:cs="Times New Roman"/>
        </w:rPr>
        <w:t xml:space="preserve"> интервала) входящих в состав УИРГ СИ в органах Государственной метрологической службы, в случаях:</w:t>
      </w:r>
    </w:p>
    <w:p w14:paraId="245B61C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несоответствия знаков поверки на СИ;</w:t>
      </w:r>
    </w:p>
    <w:p w14:paraId="60C3F66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повреждение пломбировочного материала на СИ;</w:t>
      </w:r>
    </w:p>
    <w:p w14:paraId="58D17E3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проведение повторной регулировки или настройки СИ, с вскрытием пломб, предотвращающий доступ к узлам регулировки и/или элементам конструкции;</w:t>
      </w:r>
    </w:p>
    <w:p w14:paraId="77E44D9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при возникновении сомнений в показаниях измерений СИ.</w:t>
      </w:r>
    </w:p>
    <w:p w14:paraId="0C82520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известного или предполагаемого ударного или иного воздействия на СИ;</w:t>
      </w:r>
    </w:p>
    <w:p w14:paraId="7E90E5C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внеочередной поверке средств измерений учета газа, срок поверки не должен превышать 15 дней. Если поверка показала пригодность средств измерений, определение количества потребленного газа производится по среднесуточному расходу за 6 дней (3 дня до поверки и 3 дня после поверки) с учетом изменений давления и температуры наружного воздуха по согласованию Сторон. В случае отрицательных результатов поверки (не подтверждено соответствие средств измерений метрологическим требованиям), объем отпущенного газа определяется по проектной мощности установленного и неопломбированного газоиспользующего оборудования и времени подачи газа, начиная с первого числа текущего месяца.</w:t>
      </w:r>
    </w:p>
    <w:p w14:paraId="17CBCEF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Расходы, связанные с внеочередной поверкой несет Сторона – владелец СИ.</w:t>
      </w:r>
    </w:p>
    <w:p w14:paraId="00CFEB9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4.6. В случае неисправности СИ УИРГ, Потребитель извещает Поставщика в течение 24 часов для составления соответствующего акта представителями Сторон.</w:t>
      </w:r>
    </w:p>
    <w:p w14:paraId="438ED8F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 7.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w:t>
      </w:r>
      <w:r w:rsidRPr="000C4E83">
        <w:rPr>
          <w:rFonts w:ascii="Times New Roman" w:hAnsi="Times New Roman" w:cs="Times New Roman"/>
        </w:rPr>
        <w:lastRenderedPageBreak/>
        <w:t>подача газа, в период с момента возникновения нарушений, а в случае невозможности определения момента возникновения нарушений  -  с первого числа месяца поставки, в котором были обнаружены указанные нарушения, до момента их устранения в следующих случаях:</w:t>
      </w:r>
    </w:p>
    <w:p w14:paraId="5A26BAB9"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несоответствия метрологических характеристик средств измерений;</w:t>
      </w:r>
    </w:p>
    <w:p w14:paraId="1AD63096"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 xml:space="preserve">превышения перепада давления выше допустимого на счетчиках газа; </w:t>
      </w:r>
    </w:p>
    <w:p w14:paraId="2612BB1E"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окончания срока действия поверки газового счетчика, корректора (вычислителя), сужающего устройства, датчика давления, преобразователя перепада давления и преобразователя температуры.</w:t>
      </w:r>
    </w:p>
    <w:p w14:paraId="37A13275"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получения отрицательных результатов внеочередной поверки (не подтверждено соответствие средств измерений метрологическим требованиям) СИ УИРГ;</w:t>
      </w:r>
    </w:p>
    <w:p w14:paraId="3E199410"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монтаж системы газоснабжения, или установленного газоиспользующего оборудования не соответствуют согласованной с Поставщиком проектной документации;</w:t>
      </w:r>
    </w:p>
    <w:p w14:paraId="7651F051"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временного отсутствия СИ (снятие СИ на периодическую поверку и/или ремонт);</w:t>
      </w:r>
    </w:p>
    <w:p w14:paraId="407D50B5"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превышения допустимых значений температуры, давления, перепада давления, расхода газа;</w:t>
      </w:r>
    </w:p>
    <w:p w14:paraId="228DFE35"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превышение перепада давления, в случае измерения объема газа методом переменного перепада;</w:t>
      </w:r>
    </w:p>
    <w:p w14:paraId="3C5DF18C"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наличия нештатных (аварийных) ситуаций и/или несанкционированных изменений (конфигураций, программируемых параметров, подстановочных постоянных величин, влияющих на учет газа), которые зарегистрированы в отчетах вычислителя (корректора) с учетом их продолжительности (неисправности СИ);</w:t>
      </w:r>
    </w:p>
    <w:p w14:paraId="7B086DD5"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невыполнения условий п. 4.13. Договора;</w:t>
      </w:r>
    </w:p>
    <w:p w14:paraId="0D6A8CC0"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нарушения целостности пломбировочного материала, пломб, оттиска знака поверки, специальных средств фиксации размещения вентилей, кранов, заглушек, крышек, прямых участков измерительного трубопровода, фланцевых и резьбовых соединений, деталей и узлов, байпасной линии установленной Поставщиком, органами Госстандарта и заводов изготовителей;</w:t>
      </w:r>
    </w:p>
    <w:p w14:paraId="4BA66BB4"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обнаружения фактов несанкционированного вмешательства в работу СИ УИРГ;</w:t>
      </w:r>
    </w:p>
    <w:p w14:paraId="4A7EBCF2"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состояние или условия эксплуатации СИ УИРГ и устройств учета газа не соответствуют требованиям технической документации на установленный тип средств измерения;</w:t>
      </w:r>
    </w:p>
    <w:p w14:paraId="7B23609C"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наличие механического повреждения на СИ УИРГ;</w:t>
      </w:r>
    </w:p>
    <w:p w14:paraId="173E3291"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нарушения герметичности импульсных линий системы измерения давления и перепада давления;</w:t>
      </w:r>
    </w:p>
    <w:p w14:paraId="48269BBF"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неисправности линии связи между счетчиком и корректором (вычислителем);</w:t>
      </w:r>
    </w:p>
    <w:p w14:paraId="0C31DBA3"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b/>
        </w:rPr>
      </w:pPr>
      <w:r w:rsidRPr="000C4E83">
        <w:rPr>
          <w:rFonts w:ascii="Times New Roman" w:hAnsi="Times New Roman" w:cs="Times New Roman"/>
        </w:rPr>
        <w:t xml:space="preserve">при выявлении не герметичности в запорных устройствах на байпасных линиях; </w:t>
      </w:r>
    </w:p>
    <w:p w14:paraId="6FC3A93F"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 допуске представителей Поставщика к обследованию УИРГ и проведению проверки (СИ УИРГ, газоиспользующего оборудования, технической документации), внеочередной поверке или контрольной проверки их работоспособности;</w:t>
      </w:r>
    </w:p>
    <w:p w14:paraId="4040B618"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невыполнении письменных гарантийных обязательств Потребителем;</w:t>
      </w:r>
    </w:p>
    <w:p w14:paraId="0D969941" w14:textId="77777777" w:rsidR="000C4E83" w:rsidRPr="000C4E83" w:rsidRDefault="000C4E83" w:rsidP="000C4E83">
      <w:pPr>
        <w:numPr>
          <w:ilvl w:val="0"/>
          <w:numId w:val="38"/>
        </w:numPr>
        <w:tabs>
          <w:tab w:val="left" w:pos="0"/>
        </w:tabs>
        <w:autoSpaceDE/>
        <w:ind w:hanging="644"/>
        <w:jc w:val="both"/>
        <w:rPr>
          <w:rFonts w:ascii="Times New Roman" w:hAnsi="Times New Roman" w:cs="Times New Roman"/>
        </w:rPr>
      </w:pPr>
      <w:r w:rsidRPr="000C4E83">
        <w:rPr>
          <w:rFonts w:ascii="Times New Roman" w:hAnsi="Times New Roman" w:cs="Times New Roman"/>
        </w:rPr>
        <w:t>при не устранении замечаний Поставщика, указанных в актах обследования;</w:t>
      </w:r>
    </w:p>
    <w:p w14:paraId="6582009E"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Исключаются из расчета только те газогорелочные устройства, которые отключены от системы газоснабжения и опломбированы Поставщиком.  Потребитель по запросам Поставщика обязан в срок не более 2 суток с момента получения запроса предоставлять техническую документацию и иную исчерпывающую информацию по типам установленного газоиспользующего оборудования (используемых газогорелочных устройств). </w:t>
      </w:r>
    </w:p>
    <w:p w14:paraId="475E9B78"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 случае несогласия одной из сторон с оценкой состояния СИ, указанное средство измерения </w:t>
      </w:r>
      <w:proofErr w:type="spellStart"/>
      <w:r w:rsidRPr="000C4E83">
        <w:rPr>
          <w:rFonts w:ascii="Times New Roman" w:hAnsi="Times New Roman" w:cs="Times New Roman"/>
        </w:rPr>
        <w:t>комиссионо</w:t>
      </w:r>
      <w:proofErr w:type="spellEnd"/>
      <w:r w:rsidRPr="000C4E83">
        <w:rPr>
          <w:rFonts w:ascii="Times New Roman" w:hAnsi="Times New Roman" w:cs="Times New Roman"/>
        </w:rPr>
        <w:t xml:space="preserve"> изымается из эксплуатации, для чего демонтируется, герметично упаковывается, пломбируется и передается на метрологическую экспертизу, о чем составляется акт.</w:t>
      </w:r>
    </w:p>
    <w:p w14:paraId="137F1DEB"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При нахождении СИ на ответственном хранении у Потребителя после его демонтажа и до момента проведения экспертизы, оно автоматически признается неисправным в следующих случаях:</w:t>
      </w:r>
    </w:p>
    <w:p w14:paraId="0EAB7340"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при нарушении ранее установленной пломбы на герметичной упаковке или самой упаковки;</w:t>
      </w:r>
    </w:p>
    <w:p w14:paraId="62711E89"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случае порчи, утери или кражи изъятого из эксплуатации СИ;</w:t>
      </w:r>
    </w:p>
    <w:p w14:paraId="28AD6821"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иных случаях, в результате которых проведение метрологической экспертизы становиться невозможным по вине Потребителя.</w:t>
      </w:r>
    </w:p>
    <w:p w14:paraId="1F808538"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Снятие пломб с герметичной упаковки осуществляется в момент проведения экспертизы. Стороны вправе присутствовать при вскрытии и исследовании средства измерения, использовать средства фотосъемки и/или видеозаписи.</w:t>
      </w:r>
    </w:p>
    <w:p w14:paraId="208376E9"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Если на основании документов по учёту газа (или данных, хранящихся в памяти электронных элементов УИРГ) невозможно достоверно установить число суток (период) неисправности работы ИК или недостоверности учёта газа, число суток, в которые подавался газ в период неисправности УИРГ или недостоверности учёта газа, принимается Сторонами с начала расчётного периода, в котором обнаружено нарушение.</w:t>
      </w:r>
    </w:p>
    <w:p w14:paraId="6E7579A5"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4.7.1. При выявлении самовольной врезки в сети газораспределения и/или газопотребления в обход УИРГ (до УИРГ), а так же самовольного подключения к сети газораспределения и/или газопотребления при </w:t>
      </w:r>
      <w:r w:rsidRPr="000C4E83">
        <w:rPr>
          <w:rFonts w:ascii="Times New Roman" w:hAnsi="Times New Roman" w:cs="Times New Roman"/>
        </w:rPr>
        <w:lastRenderedPageBreak/>
        <w:t xml:space="preserve">неисправном УИРГ,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подача газа, в период с момента возникновения нарушений, а в случае невозможности определения момента возникновения нарушений  -  продолжительность времени от выявления несанкционированного вмешательства до проведения поставщиком газа предыдущей проверки с учетом круглосуточной работы газоиспользующего оборудования, но не более шести месяцев, в соответствии с Приложением №2.  </w:t>
      </w:r>
    </w:p>
    <w:p w14:paraId="2BC8A734"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При этом, если было выявлено несанкционированное газоиспользующее оборудование, УИРГ автоматически признается неисправным и </w:t>
      </w:r>
      <w:proofErr w:type="spellStart"/>
      <w:r w:rsidRPr="000C4E83">
        <w:rPr>
          <w:rFonts w:ascii="Times New Roman" w:hAnsi="Times New Roman" w:cs="Times New Roman"/>
        </w:rPr>
        <w:t>распломбируется</w:t>
      </w:r>
      <w:proofErr w:type="spellEnd"/>
      <w:r w:rsidRPr="000C4E83">
        <w:rPr>
          <w:rFonts w:ascii="Times New Roman" w:hAnsi="Times New Roman" w:cs="Times New Roman"/>
        </w:rPr>
        <w:t xml:space="preserve"> Поставщиком, а объем газа, пересчитывается согласно п.4.7.1.</w:t>
      </w:r>
    </w:p>
    <w:p w14:paraId="4BC33DE5"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4.8. Для выполнения замены, модернизации, реконструкции или установки нового УИРГ, Потребитель обязан получить у Поставщика техническое задание на установку УИРГ, подготовить проект и согласовать его с Поставщиком.</w:t>
      </w:r>
    </w:p>
    <w:p w14:paraId="1C2A6963"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Ввод в эксплуатацию УИРГ Потребителя производится в присутствии представителя Поставщика с оформлением актов о приеме в коммерческую эксплуатацию. </w:t>
      </w:r>
    </w:p>
    <w:p w14:paraId="2219C3B9"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4.9. При необходимости демонтажа, модернизации, замены средств измерений и элементов, пломбировки, </w:t>
      </w:r>
      <w:proofErr w:type="spellStart"/>
      <w:r w:rsidRPr="000C4E83">
        <w:rPr>
          <w:rFonts w:ascii="Times New Roman" w:hAnsi="Times New Roman" w:cs="Times New Roman"/>
        </w:rPr>
        <w:t>распломбировки</w:t>
      </w:r>
      <w:proofErr w:type="spellEnd"/>
      <w:r w:rsidRPr="000C4E83">
        <w:rPr>
          <w:rFonts w:ascii="Times New Roman" w:hAnsi="Times New Roman" w:cs="Times New Roman"/>
        </w:rPr>
        <w:t xml:space="preserve"> УИРГ и газоиспользующего оборудования в период действия Договора, Потребитель обязан сделать письменную заявку, получить оплатить счета, а так же согласовать с Поставщиком сроки выполнения таких работ. </w:t>
      </w:r>
    </w:p>
    <w:p w14:paraId="517651FE"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4.10. СИ УИРГ подлежат замене на современные средства измерения, программно и аппаратно совместимые с автоматизированной системой Поставщика.</w:t>
      </w:r>
    </w:p>
    <w:p w14:paraId="4334698C"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ab/>
        <w:t>Потребитель обязан обеспечить поддержание в технически исправном состоянии УИРГ и несет ответственность за своевременную поверку средств измерений, входящих в состав УИРГ.</w:t>
      </w:r>
    </w:p>
    <w:p w14:paraId="4CC1E56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4.11. При выявлении представителем Поставщика утечек газа в газовой разводке и аппаратуре, до УИРГ или при его отсутствии, Потребитель обязан оплатить фактический объем, в период с момента возникновения нарушений герметичности, а в случае невозможности определения момента возникновения нарушений - с первого числа месяца поставки газа. Объем газа, в следствие разгерметизации газовой разводки, включается в акт приема-передачи газа.</w:t>
      </w:r>
    </w:p>
    <w:p w14:paraId="458A1CB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 Порядок оформления актов приема-передачи газа устанавливается следующий:</w:t>
      </w:r>
    </w:p>
    <w:p w14:paraId="5E7DA90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4.12.1. Потребитель, у которого установлен бытовой газовый счетчик с типоразмером от G-1.6 до G-10 включительно, обязуется не позднее 2 числа месяца, следующего за отчетным, прибыть к Поставщику с журналом учета расхода газа (прошнурованным, пронумерованным и заверенным печатями Поставщика), заполненным Потребителем в установленном порядке.</w:t>
      </w:r>
    </w:p>
    <w:p w14:paraId="15CB0D2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4.12.2. Потребитель, у которого установлен измерительный комплекс, обязуется не позднее 2 числа месяца, следующего за отчетным, прибыть к Поставщику для оформления месячного акта приема-передачи газа с распечатанными архивами за отчетный месяц с корректора (вычислителя), а именно:</w:t>
      </w:r>
    </w:p>
    <w:p w14:paraId="29C431D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за контрактные сутки (за каждые сутки месяца), с результатами измерений: объема газа в рабочих условиях, объема газа в стандартных условиях, давления и температуры газа, и другим значениям согласно типовой формы архива установленного корректора/вычислителя объема газа;</w:t>
      </w:r>
    </w:p>
    <w:p w14:paraId="66B8C01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аварийных ситуаций;</w:t>
      </w:r>
    </w:p>
    <w:p w14:paraId="58AD70D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о вмешательствах в конфигурацию программируемых величин (значений) вычислителя (корректора).</w:t>
      </w:r>
    </w:p>
    <w:p w14:paraId="10CFD7E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наличия аварийных ситуаций Потребитель предоставляет часовый архив с расшифровкой по кодам за контрактный месяц.</w:t>
      </w:r>
    </w:p>
    <w:p w14:paraId="109B92C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Если Потребитель прибыл для оформления акта приема-передачи газа в отчетном месяце, Потребителю производятся прогнозные доначисления за недостающий период по среднесуточному потреблению газа в отчетном месяце. Разница между фактическими и доначисленными объемами отражается в акте приема-передачи газа в следующем месяце согласно действующему тарифу. </w:t>
      </w:r>
    </w:p>
    <w:p w14:paraId="3B5B143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4.12.3. На основании предоставленных отчетных данных за текущий месяц Поставщик производит расчет, оформляет акт приема-передачи газа в двух экземплярах и передает его Потребителю. </w:t>
      </w:r>
    </w:p>
    <w:p w14:paraId="3024659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Потребитель в течение 2-х рабочих дней, после получения акта приема-передачи от Поставщика, возвращает Поставщику один экземпляр акта, оформленный в установленном порядке, или предоставляет в письменной форме мотивированный отказ от подписания акта приема-передачи в редакции Поставщика. </w:t>
      </w:r>
    </w:p>
    <w:p w14:paraId="7F5A2E3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если Потребитель в течение 5 (пяти) календарных дней с момента получения акта не предоставит Поставщику подписанный акт приема-передачи газа или мотивированный отказ от его подписания, акт считается принятым Потребителем на условиях, указанных в нем.</w:t>
      </w:r>
    </w:p>
    <w:p w14:paraId="41ACD8F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Восстановление газоснабжения на объектах Потребителя осуществляется при условии выполнения Потребителем п. 3.1.2 Договора и после оплаты услуг по отключению и подключению газового оборудования.</w:t>
      </w:r>
    </w:p>
    <w:p w14:paraId="1F0B55E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4.14. При прекращении газопотребления на срок более двух суток после входной задвижки Потребителем устанавливается глухая заглушка, фланец пломбируется Поставщиком. Ответственность за сохранность пломб несет Потребитель.</w:t>
      </w:r>
    </w:p>
    <w:p w14:paraId="10EBCCF9" w14:textId="77777777" w:rsidR="000C4E83" w:rsidRPr="000C4E83" w:rsidRDefault="000C4E83" w:rsidP="000C4E83">
      <w:pPr>
        <w:tabs>
          <w:tab w:val="left" w:pos="0"/>
        </w:tabs>
        <w:ind w:firstLine="567"/>
        <w:jc w:val="both"/>
        <w:rPr>
          <w:rFonts w:ascii="Times New Roman" w:hAnsi="Times New Roman" w:cs="Times New Roman"/>
          <w:i/>
          <w:color w:val="FF0000"/>
        </w:rPr>
      </w:pPr>
      <w:r w:rsidRPr="000C4E83">
        <w:rPr>
          <w:rFonts w:ascii="Times New Roman" w:hAnsi="Times New Roman" w:cs="Times New Roman"/>
        </w:rPr>
        <w:lastRenderedPageBreak/>
        <w:t>4.15. При необходимости дополнительной установки, замены или демонтажа газоиспользующего оборудования, Потребитель обязан получить технические условия у Поставщика, а так же выполнить проектные работы и согласовать их с Поставщиком в установленном порядке.</w:t>
      </w:r>
      <w:r w:rsidRPr="000C4E83">
        <w:rPr>
          <w:rFonts w:ascii="Times New Roman" w:hAnsi="Times New Roman" w:cs="Times New Roman"/>
          <w:i/>
          <w:color w:val="FF0000"/>
        </w:rPr>
        <w:t xml:space="preserve"> </w:t>
      </w:r>
    </w:p>
    <w:p w14:paraId="41233390" w14:textId="77777777" w:rsidR="000C4E83" w:rsidRPr="000C4E83" w:rsidRDefault="000C4E83" w:rsidP="000C4E83">
      <w:pPr>
        <w:widowControl w:val="0"/>
        <w:tabs>
          <w:tab w:val="left" w:pos="0"/>
        </w:tabs>
        <w:jc w:val="center"/>
        <w:rPr>
          <w:rFonts w:ascii="Times New Roman" w:hAnsi="Times New Roman" w:cs="Times New Roman"/>
        </w:rPr>
      </w:pPr>
    </w:p>
    <w:p w14:paraId="7E7E039C" w14:textId="77777777" w:rsidR="000C4E83" w:rsidRPr="000C4E83" w:rsidRDefault="000C4E83" w:rsidP="000C4E83">
      <w:pPr>
        <w:widowControl w:val="0"/>
        <w:tabs>
          <w:tab w:val="left" w:pos="0"/>
        </w:tabs>
        <w:jc w:val="center"/>
        <w:rPr>
          <w:rFonts w:ascii="Times New Roman" w:hAnsi="Times New Roman" w:cs="Times New Roman"/>
          <w:b/>
        </w:rPr>
      </w:pPr>
      <w:r w:rsidRPr="000C4E83">
        <w:rPr>
          <w:rFonts w:ascii="Times New Roman" w:hAnsi="Times New Roman" w:cs="Times New Roman"/>
          <w:b/>
        </w:rPr>
        <w:t>5. Цена и порядок расчетов</w:t>
      </w:r>
    </w:p>
    <w:p w14:paraId="435D71E1" w14:textId="394F6873"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               5.1. Потребитель оплачивает Поставщику стоимость газа, исходя из цены на газ, реализуемый потребителям Херсонской области, установленной, </w:t>
      </w:r>
      <w:proofErr w:type="gramStart"/>
      <w:r w:rsidRPr="000C4E83">
        <w:rPr>
          <w:rFonts w:ascii="Times New Roman" w:hAnsi="Times New Roman" w:cs="Times New Roman"/>
          <w:spacing w:val="-4"/>
        </w:rPr>
        <w:t>согласно распоряжения</w:t>
      </w:r>
      <w:proofErr w:type="gramEnd"/>
      <w:r w:rsidRPr="000C4E83">
        <w:rPr>
          <w:rFonts w:ascii="Times New Roman" w:hAnsi="Times New Roman" w:cs="Times New Roman"/>
          <w:spacing w:val="-4"/>
        </w:rPr>
        <w:t xml:space="preserve"> Службы цен и тарифов Херсонской области «Об Установлении розничных цен на газ на территории Херсонской области на 2024 год» №11-р от 20.12.2023 года, которая составляет:</w:t>
      </w:r>
    </w:p>
    <w:p w14:paraId="72E6A877" w14:textId="77777777"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за 1 м³ - </w:t>
      </w:r>
      <w:r w:rsidRPr="000C4E83">
        <w:rPr>
          <w:rFonts w:ascii="Times New Roman" w:hAnsi="Times New Roman" w:cs="Times New Roman"/>
          <w:b/>
          <w:bCs/>
          <w:spacing w:val="-4"/>
        </w:rPr>
        <w:t>18,19 (восемнадцать) рублей 19 копеек, в том числе НДС.</w:t>
      </w:r>
    </w:p>
    <w:p w14:paraId="15D9D45F"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ab/>
        <w:t xml:space="preserve">В случае изменения цен и тарифов, расчеты за реализованный газ Поставщиком осуществляются по измененным ценам и тарифам с момента вступления в силу таких изменений, а стороны вносят соответствующие изменения в настоящий Договор путем подписания дополнительного соглашения.  </w:t>
      </w:r>
    </w:p>
    <w:p w14:paraId="60B4ECCB"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 xml:space="preserve">          В случае если Потребитель в течение 7 (семи) календарных дней с момента получения дополнительного соглашения не направит Поставщику встречное предложение или не возвратит подписанное дополнительное соглашение, цена на газ в редакции дополнительного соглашения, направленного Поставщиком, считается согласованной и принимается для расчетов за газ.</w:t>
      </w:r>
    </w:p>
    <w:p w14:paraId="17ED0F00" w14:textId="77777777" w:rsidR="000C4E83" w:rsidRPr="000C4E83" w:rsidRDefault="000C4E83" w:rsidP="000C4E83">
      <w:pPr>
        <w:tabs>
          <w:tab w:val="left" w:pos="-142"/>
          <w:tab w:val="left" w:pos="567"/>
        </w:tabs>
        <w:ind w:firstLine="567"/>
        <w:jc w:val="both"/>
        <w:rPr>
          <w:rFonts w:ascii="Times New Roman" w:hAnsi="Times New Roman" w:cs="Times New Roman"/>
        </w:rPr>
      </w:pPr>
      <w:r w:rsidRPr="000C4E83">
        <w:rPr>
          <w:rFonts w:ascii="Times New Roman" w:hAnsi="Times New Roman" w:cs="Times New Roman"/>
        </w:rPr>
        <w:tab/>
        <w:t xml:space="preserve">5.2. При перерасходе газа Потребителем максимального суточного объема, определенного в соответствии п.2.1.1. и 2.1.2. настоящего Договора без предварительного согласования с Поставщиком стоимость объема перерасхода газа за каждые сутки определяется с применением коэффициента, </w:t>
      </w:r>
      <w:r w:rsidRPr="000C4E83">
        <w:rPr>
          <w:rFonts w:ascii="Times New Roman" w:hAnsi="Times New Roman" w:cs="Times New Roman"/>
          <w:lang w:eastAsia="en-US"/>
        </w:rPr>
        <w:t>предусмотренного Правилами поставки газа</w:t>
      </w:r>
      <w:r w:rsidRPr="000C4E83">
        <w:rPr>
          <w:rFonts w:ascii="Times New Roman" w:hAnsi="Times New Roman" w:cs="Times New Roman"/>
        </w:rPr>
        <w:t>:</w:t>
      </w:r>
    </w:p>
    <w:p w14:paraId="7C653203"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15 апреля по 15 сентября - 1,1;</w:t>
      </w:r>
    </w:p>
    <w:p w14:paraId="513C9413"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16 сентября по 14 апреля - 1,5. </w:t>
      </w:r>
    </w:p>
    <w:p w14:paraId="1C0987D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5.3. Фактическая стоимость поставленного газа, выбранного Потребителем в месяце поставки газа, отражается в акте приема-передачи газа Поставщика.</w:t>
      </w:r>
    </w:p>
    <w:p w14:paraId="34AC8B36"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5.4. Общая сумма стоимости Договора состоит из месячных сумм стоимости объемов поставок газа Потребителю, определенных настоящим Договором и </w:t>
      </w:r>
      <w:proofErr w:type="gramStart"/>
      <w:r w:rsidRPr="000C4E83">
        <w:rPr>
          <w:rFonts w:ascii="Times New Roman" w:hAnsi="Times New Roman" w:cs="Times New Roman"/>
        </w:rPr>
        <w:t>составляет</w:t>
      </w:r>
      <w:r w:rsidRPr="009C7CEB">
        <w:rPr>
          <w:rFonts w:ascii="Times New Roman" w:hAnsi="Times New Roman" w:cs="Times New Roman"/>
        </w:rPr>
        <w:t>:_</w:t>
      </w:r>
      <w:proofErr w:type="gramEnd"/>
      <w:r w:rsidRPr="009C7CEB">
        <w:rPr>
          <w:rFonts w:ascii="Times New Roman" w:hAnsi="Times New Roman" w:cs="Times New Roman"/>
        </w:rPr>
        <w:t>_______</w:t>
      </w:r>
      <w:r w:rsidRPr="009C7CEB">
        <w:rPr>
          <w:rFonts w:ascii="Times New Roman" w:hAnsi="Times New Roman" w:cs="Times New Roman"/>
          <w:b/>
          <w:bCs/>
        </w:rPr>
        <w:t xml:space="preserve"> </w:t>
      </w:r>
      <w:r w:rsidRPr="009C7CEB">
        <w:rPr>
          <w:rFonts w:ascii="Times New Roman" w:hAnsi="Times New Roman" w:cs="Times New Roman"/>
        </w:rPr>
        <w:t>рублей</w:t>
      </w:r>
      <w:r w:rsidRPr="000C4E83">
        <w:rPr>
          <w:rFonts w:ascii="Times New Roman" w:hAnsi="Times New Roman" w:cs="Times New Roman"/>
        </w:rPr>
        <w:t>, в том числе НДС.</w:t>
      </w:r>
    </w:p>
    <w:p w14:paraId="5A655D2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 Расчеты за газ осуществляются Потребителем в адрес Поставщика в следующем порядке:</w:t>
      </w:r>
    </w:p>
    <w:p w14:paraId="7DB26B8A" w14:textId="77777777" w:rsidR="000C4E83" w:rsidRPr="000C4E83" w:rsidRDefault="000C4E83" w:rsidP="000C4E83">
      <w:pPr>
        <w:widowControl w:val="0"/>
        <w:tabs>
          <w:tab w:val="left" w:pos="6480"/>
        </w:tabs>
        <w:ind w:firstLine="540"/>
        <w:jc w:val="both"/>
        <w:rPr>
          <w:rFonts w:ascii="Times New Roman" w:hAnsi="Times New Roman" w:cs="Times New Roman"/>
        </w:rPr>
      </w:pPr>
      <w:r w:rsidRPr="000C4E83">
        <w:rPr>
          <w:rFonts w:ascii="Times New Roman" w:hAnsi="Times New Roman" w:cs="Times New Roman"/>
        </w:rPr>
        <w:t xml:space="preserve">5.5.1. 30 процентов плановой общей стоимости планового объема потребления природного газа в месяце, за который осуществляется оплата, вносится в срок до 18-го числа этого месяца, выставленного счета Поставщика </w:t>
      </w:r>
    </w:p>
    <w:p w14:paraId="40D481F2" w14:textId="77777777" w:rsidR="000C4E83" w:rsidRPr="000C4E83" w:rsidRDefault="000C4E83" w:rsidP="000C4E83">
      <w:pPr>
        <w:widowControl w:val="0"/>
        <w:ind w:firstLine="540"/>
        <w:jc w:val="both"/>
        <w:rPr>
          <w:rFonts w:ascii="Times New Roman" w:hAnsi="Times New Roman" w:cs="Times New Roman"/>
        </w:rPr>
      </w:pPr>
      <w:r w:rsidRPr="000C4E83">
        <w:rPr>
          <w:rFonts w:ascii="Times New Roman" w:hAnsi="Times New Roman" w:cs="Times New Roman"/>
        </w:rPr>
        <w:t>5.5.2. Фактически потребленный в истекшем месяце природный газ с учетом средств, ранее внесенных потребителем в качестве оплаты за природный газ в расчетном периоде, оплачивается в срок до 10-го числа месяца, следующего за месяцем, за который осуществляется оплата, на основании акта-приема передачи газа.</w:t>
      </w:r>
    </w:p>
    <w:p w14:paraId="338A01A6"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5.5.3. В случае если объем фактического потребления природного газа за истекший месяц меньше планового объема, определенного соглашением сторон, излишне уплаченная сумма зачитывается в счет платежа за следующий месяц.</w:t>
      </w:r>
    </w:p>
    <w:p w14:paraId="506E03E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5.5.4. Расчеты производятся путем перечисления денежных средств Потребителем на расчетный счет Поставщика.</w:t>
      </w:r>
    </w:p>
    <w:p w14:paraId="2797F95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платежных поручениях указываются:</w:t>
      </w:r>
    </w:p>
    <w:p w14:paraId="0C45BC0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назначение платежа;</w:t>
      </w:r>
    </w:p>
    <w:p w14:paraId="6A4B133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номер договора, дата его заключения;</w:t>
      </w:r>
    </w:p>
    <w:p w14:paraId="5D2CE11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вид платежа (аванс или окончательные расчеты);</w:t>
      </w:r>
    </w:p>
    <w:p w14:paraId="1DC3634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наименование периода (месяц), за который производится расчет;</w:t>
      </w:r>
    </w:p>
    <w:p w14:paraId="6BC5732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сумма НДС. </w:t>
      </w:r>
    </w:p>
    <w:p w14:paraId="10DFE53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положительной разницы между суммой платежа и задолженностью за поставленный газ, такая разница признается авансовым платежом в счет будущей поставки газа.</w:t>
      </w:r>
    </w:p>
    <w:p w14:paraId="7868D8B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задолженности за поставленный газ, поступивший платеж погашает в первую очередь сумму задолженности по мере возникновения (в хронологическом порядке), независимо от назначения платежа, указанного в платежном документе.</w:t>
      </w:r>
    </w:p>
    <w:p w14:paraId="694F336E" w14:textId="77777777" w:rsidR="000C4E83" w:rsidRPr="000C4E83" w:rsidRDefault="000C4E83" w:rsidP="000C4E83">
      <w:pPr>
        <w:widowControl w:val="0"/>
        <w:ind w:firstLine="567"/>
        <w:jc w:val="both"/>
        <w:rPr>
          <w:rFonts w:ascii="Times New Roman" w:hAnsi="Times New Roman" w:cs="Times New Roman"/>
          <w:bCs/>
          <w:iCs/>
        </w:rPr>
      </w:pPr>
      <w:r w:rsidRPr="000C4E83">
        <w:rPr>
          <w:rFonts w:ascii="Times New Roman" w:hAnsi="Times New Roman" w:cs="Times New Roman"/>
          <w:bCs/>
          <w:iCs/>
        </w:rPr>
        <w:t>5.6. Потребитель осуществляет оплату поставленного газа за счет средств соответствующего бюджета.</w:t>
      </w:r>
    </w:p>
    <w:p w14:paraId="1E74F77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5.7. В случае несвоевременной и (или) неполной оплаты газа, в том числе несвоевременного или неполного внесения предоплаты, авансовых платежей, Потребитель газа обязан уплатить Поставщику пени, установленные статьей 25 «Гарантии оплаты поставленного газа и услуг по его транспортировке» Федерального закона от 31 марта 1999 г. N 69-ФЗ "О газоснабжении в Российской Федерации". </w:t>
      </w:r>
    </w:p>
    <w:p w14:paraId="0846C81C" w14:textId="77777777" w:rsidR="000C4E83" w:rsidRPr="000C4E83" w:rsidRDefault="000C4E83" w:rsidP="000C4E83">
      <w:pPr>
        <w:widowControl w:val="0"/>
        <w:tabs>
          <w:tab w:val="left" w:pos="0"/>
          <w:tab w:val="left" w:pos="993"/>
          <w:tab w:val="left" w:pos="6379"/>
        </w:tabs>
        <w:ind w:firstLine="567"/>
        <w:jc w:val="both"/>
        <w:rPr>
          <w:rFonts w:ascii="Times New Roman" w:hAnsi="Times New Roman" w:cs="Times New Roman"/>
        </w:rPr>
      </w:pPr>
      <w:r w:rsidRPr="000C4E83">
        <w:rPr>
          <w:rFonts w:ascii="Times New Roman" w:hAnsi="Times New Roman" w:cs="Times New Roman"/>
        </w:rPr>
        <w:t>5.8.</w:t>
      </w:r>
      <w:r w:rsidRPr="000C4E83">
        <w:rPr>
          <w:rFonts w:ascii="Times New Roman" w:hAnsi="Times New Roman" w:cs="Times New Roman"/>
        </w:rPr>
        <w:tab/>
        <w:t xml:space="preserve"> Обязательства Потребителя по оплате за газ считаются исполненными в момент поступления денежных средств на расчетный счет Поставщика.  </w:t>
      </w:r>
    </w:p>
    <w:p w14:paraId="1E7783E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5.9. Стороны подписывают акты сверки взаиморасчетов по требованию одной из Сторон. </w:t>
      </w:r>
    </w:p>
    <w:p w14:paraId="6A0C3BC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lastRenderedPageBreak/>
        <w:t>5.10. При прекращении срока действия Договора, в случае наличия переплаты, она засчитывается в счет платежей по новому договору поставки газа на новый срок или по письменному заявлению Потребителя подлежит возврату.</w:t>
      </w:r>
    </w:p>
    <w:p w14:paraId="725E8C6C" w14:textId="77777777" w:rsidR="000C4E83" w:rsidRPr="000C4E83" w:rsidRDefault="000C4E83" w:rsidP="000C4E83">
      <w:pPr>
        <w:tabs>
          <w:tab w:val="left" w:pos="-142"/>
          <w:tab w:val="left" w:pos="567"/>
        </w:tabs>
        <w:jc w:val="both"/>
        <w:rPr>
          <w:rFonts w:ascii="Times New Roman" w:hAnsi="Times New Roman" w:cs="Times New Roman"/>
          <w:b/>
          <w:bCs/>
        </w:rPr>
      </w:pPr>
    </w:p>
    <w:p w14:paraId="303DF57C" w14:textId="77777777" w:rsidR="000C4E83" w:rsidRPr="000C4E83" w:rsidRDefault="000C4E83" w:rsidP="000C4E83">
      <w:pPr>
        <w:adjustRightInd w:val="0"/>
        <w:ind w:firstLine="567"/>
        <w:jc w:val="center"/>
        <w:outlineLvl w:val="1"/>
        <w:rPr>
          <w:rFonts w:ascii="Times New Roman" w:hAnsi="Times New Roman" w:cs="Times New Roman"/>
          <w:b/>
          <w:bCs/>
        </w:rPr>
      </w:pPr>
      <w:r w:rsidRPr="000C4E83">
        <w:rPr>
          <w:rFonts w:ascii="Times New Roman" w:hAnsi="Times New Roman" w:cs="Times New Roman"/>
          <w:b/>
          <w:bCs/>
        </w:rPr>
        <w:t>6. Обстоятельства непреодолимой силы (форс-мажор)</w:t>
      </w:r>
    </w:p>
    <w:p w14:paraId="53FF5F6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6.1. Ни одна из Сторон не несет ответственности в случае невыполнения, несвоевременного или ненадлежащего выполнения ею какого-либо из обязательств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w:t>
      </w:r>
    </w:p>
    <w:p w14:paraId="06FBC598"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Сторонами.</w:t>
      </w:r>
    </w:p>
    <w:p w14:paraId="03D7FD2A"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6.3. Затронутая форс-мажорными обстоятельствами Сторона, не позднее чем через 10 (десять)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не позднее чем через 10 (десять) рабочих дней известить в письменной форме другую Сторону о прекращении этих обстоятельств.</w:t>
      </w:r>
    </w:p>
    <w:p w14:paraId="1017D66E"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6.4. Не 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7D89E6D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E69BEBE"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6.6. В случае если обстоятельства непреодолимой силы длятся более 3-х месяцев, то любая из Сторон имеет право расторгнуть Договор.</w:t>
      </w:r>
    </w:p>
    <w:p w14:paraId="29C74396"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t>7. Регулирование споров</w:t>
      </w:r>
    </w:p>
    <w:p w14:paraId="5C788CAF"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7.1. Сторонами предусмотрен претензионный порядок урегулирования споров. Претензия должна быть направлена по почте заказным письмом с уведомлением о вручении или нарочно с обязательной подписью уполномоченного представителя адресата, допустимо направление претензии на официальную электронную почту. Срок рассмотрения претензии – 10 (десять) рабочих дней с даты ее получения адресатом. </w:t>
      </w:r>
    </w:p>
    <w:p w14:paraId="17BA027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7.2. Все споры из настоящего Договора или в связи с ним, по которым Стороны не достигли соглашения в досудебном и претензионном порядке, подлежат разрешению в Арбитражном суде согласно действующему законодательству.</w:t>
      </w:r>
    </w:p>
    <w:p w14:paraId="55FCA65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7.3. За невыполнение или ненадлежащее выполнение условий Договора Стороны несут ответственность в соответствии с действующим законодательством Российской Федерации.</w:t>
      </w:r>
    </w:p>
    <w:p w14:paraId="5885D95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7.4. Виновная Сторона возмещает другой Стороне документально подтвержденные убытки, возникшие вследствие ненадлежащего исполнения своих обязательств по Договору.</w:t>
      </w:r>
    </w:p>
    <w:p w14:paraId="21EF4C2D" w14:textId="77777777" w:rsidR="000C4E83" w:rsidRPr="000C4E83" w:rsidRDefault="000C4E83" w:rsidP="000C4E83">
      <w:pPr>
        <w:adjustRightInd w:val="0"/>
        <w:ind w:firstLine="567"/>
        <w:jc w:val="both"/>
        <w:outlineLvl w:val="1"/>
        <w:rPr>
          <w:rFonts w:ascii="Times New Roman" w:hAnsi="Times New Roman" w:cs="Times New Roman"/>
        </w:rPr>
      </w:pPr>
    </w:p>
    <w:p w14:paraId="744A19F5" w14:textId="77777777" w:rsidR="000C4E83" w:rsidRPr="000C4E83" w:rsidRDefault="000C4E83" w:rsidP="000C4E83">
      <w:pPr>
        <w:widowControl w:val="0"/>
        <w:tabs>
          <w:tab w:val="left" w:pos="851"/>
        </w:tabs>
        <w:jc w:val="center"/>
        <w:rPr>
          <w:rFonts w:ascii="Times New Roman" w:hAnsi="Times New Roman" w:cs="Times New Roman"/>
          <w:b/>
        </w:rPr>
      </w:pPr>
      <w:r w:rsidRPr="000C4E83">
        <w:rPr>
          <w:rFonts w:ascii="Times New Roman" w:hAnsi="Times New Roman" w:cs="Times New Roman"/>
          <w:b/>
        </w:rPr>
        <w:t>8. Срок действия Договора</w:t>
      </w:r>
    </w:p>
    <w:p w14:paraId="59D2D45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8.1. Настоящий Договор вступает в силу с момента подписания Сторонами и распространяет свое действие на отношения сторон, возникшие с 01.01.2024 и действует по 31.12.2024 включительно, в соответствии с пунктом 2 статьи 425 Гражданского Кодекса Российской Федерации, а по расчетам – до полного исполнения Сторонами своих обязательств. Пролонгация Договора возможна по согласованию сторон.</w:t>
      </w:r>
    </w:p>
    <w:p w14:paraId="082A30D5" w14:textId="77777777" w:rsidR="000C4E83" w:rsidRPr="000C4E83" w:rsidRDefault="000C4E83" w:rsidP="000C4E83">
      <w:pPr>
        <w:ind w:firstLine="567"/>
        <w:rPr>
          <w:rFonts w:ascii="Times New Roman" w:hAnsi="Times New Roman" w:cs="Times New Roman"/>
        </w:rPr>
      </w:pPr>
    </w:p>
    <w:p w14:paraId="55A01992" w14:textId="77777777" w:rsidR="000C4E83" w:rsidRPr="000C4E83" w:rsidRDefault="000C4E83" w:rsidP="000C4E83">
      <w:pPr>
        <w:ind w:firstLine="567"/>
        <w:jc w:val="center"/>
        <w:rPr>
          <w:rFonts w:ascii="Times New Roman" w:hAnsi="Times New Roman" w:cs="Times New Roman"/>
          <w:b/>
        </w:rPr>
      </w:pPr>
      <w:r w:rsidRPr="000C4E83">
        <w:rPr>
          <w:rFonts w:ascii="Times New Roman" w:hAnsi="Times New Roman" w:cs="Times New Roman"/>
          <w:b/>
        </w:rPr>
        <w:t>9. Способы подписания и обмена документами по системе  электронного документооборота</w:t>
      </w:r>
    </w:p>
    <w:p w14:paraId="7A01C6BC"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9.1. Стороны соглашаются с возможностью использования в ходе электронного документооборота усиленной квалифицированной электронной подписи (в том числе и при заключении Договора).</w:t>
      </w:r>
    </w:p>
    <w:p w14:paraId="31320C30"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9.2.  Стороны соглашаются с возможностью в процессе исполнения Договора обмениваться первичными и иными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 </w:t>
      </w:r>
    </w:p>
    <w:p w14:paraId="680A6ADF"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9.3.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72B2DA41"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lastRenderedPageBreak/>
        <w:t>9.4.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526BE95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9.5.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w:t>
      </w:r>
    </w:p>
    <w:p w14:paraId="10E4C1CC"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9.6.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32EB723F"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9.7. Наличие договоренности о юридически значимом электронном документообороте не исключает использование иных способов изготовления и обмена документами между Сторонами.  </w:t>
      </w:r>
    </w:p>
    <w:p w14:paraId="0D8AAB23" w14:textId="77777777" w:rsidR="000C4E83" w:rsidRPr="000C4E83" w:rsidRDefault="000C4E83" w:rsidP="000C4E83">
      <w:pPr>
        <w:tabs>
          <w:tab w:val="left" w:pos="851"/>
        </w:tabs>
        <w:ind w:firstLine="567"/>
        <w:jc w:val="both"/>
        <w:rPr>
          <w:rFonts w:ascii="Times New Roman" w:hAnsi="Times New Roman" w:cs="Times New Roman"/>
        </w:rPr>
      </w:pPr>
    </w:p>
    <w:p w14:paraId="1BD425CC"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bCs/>
        </w:rPr>
        <w:t>10</w:t>
      </w:r>
      <w:r w:rsidRPr="000C4E83">
        <w:rPr>
          <w:rFonts w:ascii="Times New Roman" w:hAnsi="Times New Roman" w:cs="Times New Roman"/>
        </w:rPr>
        <w:t>.</w:t>
      </w:r>
      <w:r w:rsidRPr="000C4E83">
        <w:rPr>
          <w:rFonts w:ascii="Times New Roman" w:hAnsi="Times New Roman" w:cs="Times New Roman"/>
          <w:b/>
        </w:rPr>
        <w:t xml:space="preserve"> Противодействие коррупции</w:t>
      </w:r>
    </w:p>
    <w:p w14:paraId="34BAD2E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7E39F94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111D0152" w14:textId="77777777" w:rsidR="000C4E83" w:rsidRPr="000C4E83" w:rsidRDefault="000C4E83" w:rsidP="000C4E83">
      <w:pPr>
        <w:ind w:firstLine="567"/>
        <w:jc w:val="both"/>
        <w:rPr>
          <w:rFonts w:ascii="Times New Roman" w:hAnsi="Times New Roman" w:cs="Times New Roman"/>
        </w:rPr>
      </w:pPr>
    </w:p>
    <w:p w14:paraId="20C86941"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rPr>
        <w:t>11. Заверения и гарантии</w:t>
      </w:r>
    </w:p>
    <w:p w14:paraId="437A9A8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11.1. Каждая Сторона гарантирует другой Стороне, что: </w:t>
      </w:r>
    </w:p>
    <w:p w14:paraId="51865A6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Сторона вправе заключать и исполнять настоящий Договор, представители Сторон имеют необходимые полномочия на подписание настоящего Договора;</w:t>
      </w:r>
    </w:p>
    <w:p w14:paraId="2A46C77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заключение и/или исполнение Стороной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785F9E0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Стороной получены все и любые разрешения, одобрения и согласования, необходимые ей для заключения и/или исполнения настоящего Договора (в том числе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073DBB40" w14:textId="77777777" w:rsidR="000C4E83" w:rsidRPr="000C4E83" w:rsidRDefault="000C4E83" w:rsidP="000C4E83">
      <w:pPr>
        <w:ind w:firstLine="567"/>
        <w:jc w:val="both"/>
        <w:rPr>
          <w:rFonts w:ascii="Times New Roman" w:hAnsi="Times New Roman" w:cs="Times New Roman"/>
          <w:bCs/>
        </w:rPr>
      </w:pPr>
      <w:r w:rsidRPr="000C4E83">
        <w:rPr>
          <w:rFonts w:ascii="Times New Roman" w:hAnsi="Times New Roman" w:cs="Times New Roman"/>
        </w:rPr>
        <w:t>11.2. </w:t>
      </w:r>
      <w:r w:rsidRPr="000C4E83">
        <w:rPr>
          <w:rFonts w:ascii="Times New Roman" w:hAnsi="Times New Roman" w:cs="Times New Roman"/>
          <w:bCs/>
        </w:rPr>
        <w:t xml:space="preserve">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конфиденциальной информацией и не подлежат разглашению третьим лицам (кроме как в случаях, предусмотренных </w:t>
      </w:r>
      <w:r w:rsidRPr="000C4E83">
        <w:rPr>
          <w:rFonts w:ascii="Times New Roman" w:hAnsi="Times New Roman" w:cs="Times New Roman"/>
        </w:rPr>
        <w:t>законодательством Российской Федерации</w:t>
      </w:r>
      <w:r w:rsidRPr="000C4E83">
        <w:rPr>
          <w:rFonts w:ascii="Times New Roman" w:hAnsi="Times New Roman" w:cs="Times New Roman"/>
          <w:bCs/>
        </w:rPr>
        <w:t xml:space="preserve"> или по соглашению Сторон).</w:t>
      </w:r>
    </w:p>
    <w:p w14:paraId="664537ED" w14:textId="77777777" w:rsidR="000C4E83" w:rsidRPr="000C4E83" w:rsidRDefault="000C4E83" w:rsidP="000C4E83">
      <w:pPr>
        <w:widowControl w:val="0"/>
        <w:numPr>
          <w:ilvl w:val="12"/>
          <w:numId w:val="0"/>
        </w:numPr>
        <w:jc w:val="center"/>
        <w:rPr>
          <w:rFonts w:ascii="Times New Roman" w:hAnsi="Times New Roman" w:cs="Times New Roman"/>
          <w:b/>
        </w:rPr>
      </w:pPr>
    </w:p>
    <w:p w14:paraId="087F695A" w14:textId="77777777" w:rsidR="000C4E83" w:rsidRPr="000C4E83" w:rsidRDefault="000C4E83" w:rsidP="000C4E83">
      <w:pPr>
        <w:widowControl w:val="0"/>
        <w:numPr>
          <w:ilvl w:val="12"/>
          <w:numId w:val="0"/>
        </w:numPr>
        <w:jc w:val="center"/>
        <w:rPr>
          <w:rFonts w:ascii="Times New Roman" w:hAnsi="Times New Roman" w:cs="Times New Roman"/>
          <w:b/>
        </w:rPr>
      </w:pPr>
      <w:r w:rsidRPr="000C4E83">
        <w:rPr>
          <w:rFonts w:ascii="Times New Roman" w:hAnsi="Times New Roman" w:cs="Times New Roman"/>
          <w:b/>
        </w:rPr>
        <w:t>12. Прочие условия</w:t>
      </w:r>
    </w:p>
    <w:p w14:paraId="1AF9448A"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12.1. В случаях, не предусмотренных условиями Договора, Стороны руководствуются законодательством Российской Федерации. </w:t>
      </w:r>
    </w:p>
    <w:p w14:paraId="67C7275D"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12.2. Настоящий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 (в т.ч. в случае необходимости раскрытия информации в соответствии с требованиями законодательства Российской Федерации).</w:t>
      </w:r>
    </w:p>
    <w:p w14:paraId="5E3E14B1"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12.3.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данный договор, за исключением случаев, прямо предусмотренных настоящим Договором.</w:t>
      </w:r>
    </w:p>
    <w:p w14:paraId="0EACB87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12.4. Настоящий Договор может быть изменен (дополнен) или расторгнут:</w:t>
      </w:r>
    </w:p>
    <w:p w14:paraId="132CC7B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 соглашению Сторон; </w:t>
      </w:r>
    </w:p>
    <w:p w14:paraId="37F6198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по решению суда в случаях, предусмотренных законодательством Российской Федерации;</w:t>
      </w:r>
    </w:p>
    <w:p w14:paraId="773D774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любой из Сторон в случаях, предусмотренных законодательством Российской Федерации, при соблюдении сроков и условий, определенных законодательством Российской Федерации и настоящим Договором.</w:t>
      </w:r>
    </w:p>
    <w:p w14:paraId="0C14C91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12.5. Уведомление Потребителя по настоящему Договору производится путем вручения уведомления Потребителю или направлением его Потребителю одним из следующих способов: </w:t>
      </w:r>
    </w:p>
    <w:p w14:paraId="14732E2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 заказное почтовое отправление -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в Договоре. Уведомления, направленные по указанным адресам, считаются полученными,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21BD795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включение текста уведомления в счет на оплату за потребленный природный газ;</w:t>
      </w:r>
    </w:p>
    <w:p w14:paraId="7CE5A24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электронная почта – по адресу электронной почты, который указан в Договоре; </w:t>
      </w:r>
    </w:p>
    <w:p w14:paraId="109042A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Договоре;</w:t>
      </w:r>
    </w:p>
    <w:p w14:paraId="095AFDD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другие телекоммуникационные каналы связи – при условии наличия возможности достоверно установить, от кого исходило сообщение и кому оно адресовано. </w:t>
      </w:r>
    </w:p>
    <w:p w14:paraId="02C88815"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12.6. Стороны обязуются сообщать друг другу об изменении своих адресов, наименования, банковских реквизитов, КПП, статистических кодов, ФИО руководителя, адреса электронной почты, иных обстоятельств, имеющих существенное значение для исполнения сторонами своих обязательств по настоящему Договору, а также в случае реорганизации. Стороны обязуются в течение 10 дней извещать друг друга о произошедших изменениях в письменном виде.</w:t>
      </w:r>
    </w:p>
    <w:p w14:paraId="62194DD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В случае неисполнения указанного выше обязательства Сторона, нарушившая его, не вправе ссылаться на указанные изменения как обстоятельства, исключающие ответственность по настоящему Договору. При этом заключения дополнительного соглашения между Сторонами не требуется.</w:t>
      </w:r>
    </w:p>
    <w:p w14:paraId="7FCC247E"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 12.7.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14:paraId="55A1027D"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12.8. В случае внесения изменений в действующие нормативные акты, либо принятия новых нормативных актов, регулирующих вопросы газоснабжения и ценообразования в Российской Федерации, Стороны обязуются внести соответствующие изменения в настоящий Договор.</w:t>
      </w:r>
    </w:p>
    <w:p w14:paraId="1CE9540C" w14:textId="58D82C8F" w:rsidR="000C4E83" w:rsidRDefault="000C4E83" w:rsidP="00231F5D">
      <w:pPr>
        <w:adjustRightInd w:val="0"/>
        <w:ind w:firstLine="567"/>
        <w:jc w:val="both"/>
        <w:outlineLvl w:val="1"/>
        <w:rPr>
          <w:rFonts w:ascii="Times New Roman" w:hAnsi="Times New Roman" w:cs="Times New Roman"/>
        </w:rPr>
      </w:pPr>
      <w:r w:rsidRPr="000C4E83">
        <w:rPr>
          <w:rFonts w:ascii="Times New Roman" w:hAnsi="Times New Roman" w:cs="Times New Roman"/>
        </w:rPr>
        <w:t>12.9. Договор составлен в 2 (двух) оригинальных экземплярах, имеющих равную юридическую силу, на русском языке, по одному экземпляру для каждой из Сторон.</w:t>
      </w:r>
    </w:p>
    <w:p w14:paraId="78324C07" w14:textId="77777777" w:rsidR="009C7CEB" w:rsidRPr="00231F5D" w:rsidRDefault="009C7CEB" w:rsidP="00231F5D">
      <w:pPr>
        <w:adjustRightInd w:val="0"/>
        <w:ind w:firstLine="567"/>
        <w:jc w:val="both"/>
        <w:outlineLvl w:val="1"/>
        <w:rPr>
          <w:rFonts w:ascii="Times New Roman" w:hAnsi="Times New Roman" w:cs="Times New Roman"/>
        </w:rPr>
      </w:pPr>
    </w:p>
    <w:p w14:paraId="3E4A13A5" w14:textId="77777777" w:rsidR="000C4E83" w:rsidRPr="000C4E83" w:rsidRDefault="000C4E83" w:rsidP="000C4E83">
      <w:pPr>
        <w:adjustRightInd w:val="0"/>
        <w:ind w:firstLine="567"/>
        <w:jc w:val="center"/>
        <w:outlineLvl w:val="1"/>
        <w:rPr>
          <w:rFonts w:ascii="Times New Roman" w:hAnsi="Times New Roman" w:cs="Times New Roman"/>
          <w:b/>
          <w:color w:val="000000"/>
        </w:rPr>
      </w:pPr>
      <w:r w:rsidRPr="000C4E83">
        <w:rPr>
          <w:rFonts w:ascii="Times New Roman" w:hAnsi="Times New Roman" w:cs="Times New Roman"/>
          <w:b/>
          <w:color w:val="000000"/>
        </w:rPr>
        <w:t xml:space="preserve">13. Список приложений </w:t>
      </w:r>
    </w:p>
    <w:p w14:paraId="3AE07F2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13.1. Приложения к Договору являются его неотъемлемой частью:</w:t>
      </w:r>
    </w:p>
    <w:p w14:paraId="5179D4D4" w14:textId="77777777" w:rsidR="000C4E83" w:rsidRPr="000C4E83" w:rsidRDefault="000C4E83" w:rsidP="000C4E83">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1. Приложение № 1 «Перечень коммерческих узлов учета газа и газоиспользующего оборудования»;</w:t>
      </w:r>
    </w:p>
    <w:p w14:paraId="49E69990" w14:textId="5C70A7C3" w:rsidR="000C4E83" w:rsidRDefault="000C4E83" w:rsidP="00231F5D">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2. Приложение № 2 «Порядок расчета объема газа, отобранного через несанкционированное подключение»;</w:t>
      </w:r>
    </w:p>
    <w:p w14:paraId="68E0D5E1" w14:textId="77777777" w:rsidR="00176BDD" w:rsidRPr="00231F5D" w:rsidRDefault="00176BDD" w:rsidP="00231F5D">
      <w:pPr>
        <w:tabs>
          <w:tab w:val="left" w:pos="0"/>
          <w:tab w:val="left" w:pos="426"/>
        </w:tabs>
        <w:adjustRightInd w:val="0"/>
        <w:jc w:val="both"/>
        <w:outlineLvl w:val="1"/>
        <w:rPr>
          <w:rFonts w:ascii="Times New Roman" w:hAnsi="Times New Roman" w:cs="Times New Roman"/>
        </w:rPr>
      </w:pPr>
    </w:p>
    <w:p w14:paraId="2E9E0D45" w14:textId="77777777" w:rsidR="000C4E83" w:rsidRPr="000C4E83" w:rsidRDefault="000C4E83" w:rsidP="000C4E83">
      <w:pPr>
        <w:keepNext/>
        <w:jc w:val="center"/>
        <w:rPr>
          <w:rFonts w:ascii="Times New Roman" w:hAnsi="Times New Roman" w:cs="Times New Roman"/>
          <w:b/>
          <w:color w:val="000000"/>
        </w:rPr>
      </w:pPr>
      <w:r w:rsidRPr="000C4E83">
        <w:rPr>
          <w:rFonts w:ascii="Times New Roman" w:hAnsi="Times New Roman" w:cs="Times New Roman"/>
          <w:b/>
          <w:color w:val="000000"/>
        </w:rPr>
        <w:t>1</w:t>
      </w:r>
      <w:r>
        <w:rPr>
          <w:rFonts w:ascii="Times New Roman" w:hAnsi="Times New Roman" w:cs="Times New Roman"/>
          <w:b/>
          <w:color w:val="000000"/>
        </w:rPr>
        <w:t>4</w:t>
      </w:r>
      <w:r w:rsidRPr="000C4E83">
        <w:rPr>
          <w:rFonts w:ascii="Times New Roman" w:hAnsi="Times New Roman" w:cs="Times New Roman"/>
          <w:b/>
          <w:color w:val="000000"/>
        </w:rPr>
        <w:t>. Адреса, реквизиты и подписи Сторон</w:t>
      </w:r>
    </w:p>
    <w:tbl>
      <w:tblPr>
        <w:tblpPr w:leftFromText="180" w:rightFromText="180" w:vertAnchor="text" w:horzAnchor="margin" w:tblpXSpec="center" w:tblpY="304"/>
        <w:tblW w:w="10450" w:type="dxa"/>
        <w:tblLayout w:type="fixed"/>
        <w:tblCellMar>
          <w:left w:w="70" w:type="dxa"/>
          <w:right w:w="70" w:type="dxa"/>
        </w:tblCellMar>
        <w:tblLook w:val="0000" w:firstRow="0" w:lastRow="0" w:firstColumn="0" w:lastColumn="0" w:noHBand="0" w:noVBand="0"/>
      </w:tblPr>
      <w:tblGrid>
        <w:gridCol w:w="5628"/>
        <w:gridCol w:w="4822"/>
      </w:tblGrid>
      <w:tr w:rsidR="000C4E83" w:rsidRPr="000C4E83" w14:paraId="75A31A37" w14:textId="77777777" w:rsidTr="000C4E83">
        <w:trPr>
          <w:trHeight w:val="3026"/>
        </w:trPr>
        <w:tc>
          <w:tcPr>
            <w:tcW w:w="5628" w:type="dxa"/>
          </w:tcPr>
          <w:p w14:paraId="006FCF63" w14:textId="77777777" w:rsidR="000C4E83" w:rsidRPr="000C4E83" w:rsidRDefault="000C4E83" w:rsidP="000C4E83">
            <w:pPr>
              <w:ind w:firstLine="567"/>
              <w:jc w:val="center"/>
              <w:rPr>
                <w:rFonts w:ascii="Times New Roman" w:hAnsi="Times New Roman" w:cs="Times New Roman"/>
                <w:b/>
                <w:bCs/>
              </w:rPr>
            </w:pPr>
            <w:r w:rsidRPr="000C4E83">
              <w:rPr>
                <w:rFonts w:ascii="Times New Roman" w:hAnsi="Times New Roman" w:cs="Times New Roman"/>
                <w:b/>
                <w:bCs/>
              </w:rPr>
              <w:t>Поставщик</w:t>
            </w:r>
          </w:p>
          <w:p w14:paraId="5C73A8BC" w14:textId="77777777" w:rsidR="000C4E83" w:rsidRPr="000C4E83" w:rsidRDefault="000C4E83" w:rsidP="000C4E83">
            <w:pPr>
              <w:ind w:firstLine="567"/>
              <w:jc w:val="center"/>
              <w:rPr>
                <w:rFonts w:ascii="Times New Roman" w:hAnsi="Times New Roman" w:cs="Times New Roman"/>
                <w:b/>
                <w:bCs/>
              </w:rPr>
            </w:pPr>
          </w:p>
          <w:p w14:paraId="5C1D0EBC" w14:textId="77777777"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Государственное унитарное предприятие </w:t>
            </w:r>
          </w:p>
          <w:p w14:paraId="61CB30D0" w14:textId="77777777" w:rsidR="00231F5D" w:rsidRDefault="00231F5D" w:rsidP="000C4E83">
            <w:pPr>
              <w:widowControl w:val="0"/>
              <w:adjustRightInd w:val="0"/>
              <w:rPr>
                <w:rFonts w:ascii="Times New Roman" w:hAnsi="Times New Roman" w:cs="Times New Roman"/>
                <w:b/>
              </w:rPr>
            </w:pPr>
            <w:r>
              <w:rPr>
                <w:rFonts w:ascii="Times New Roman" w:hAnsi="Times New Roman" w:cs="Times New Roman"/>
                <w:b/>
              </w:rPr>
              <w:t xml:space="preserve">Херсонской области </w:t>
            </w:r>
            <w:r w:rsidR="000C4E83" w:rsidRPr="000C4E83">
              <w:rPr>
                <w:rFonts w:ascii="Times New Roman" w:hAnsi="Times New Roman" w:cs="Times New Roman"/>
                <w:b/>
              </w:rPr>
              <w:t>«</w:t>
            </w:r>
            <w:proofErr w:type="spellStart"/>
            <w:r w:rsidR="000C4E83" w:rsidRPr="000C4E83">
              <w:rPr>
                <w:rFonts w:ascii="Times New Roman" w:hAnsi="Times New Roman" w:cs="Times New Roman"/>
                <w:b/>
              </w:rPr>
              <w:t>Херсоноблгаз</w:t>
            </w:r>
            <w:proofErr w:type="spellEnd"/>
            <w:r w:rsidR="000C4E83" w:rsidRPr="000C4E83">
              <w:rPr>
                <w:rFonts w:ascii="Times New Roman" w:hAnsi="Times New Roman" w:cs="Times New Roman"/>
                <w:b/>
              </w:rPr>
              <w:t>»</w:t>
            </w:r>
          </w:p>
          <w:p w14:paraId="4B1C98B1" w14:textId="77777777"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 (ГУП </w:t>
            </w:r>
            <w:r w:rsidR="00231F5D">
              <w:rPr>
                <w:rFonts w:ascii="Times New Roman" w:hAnsi="Times New Roman" w:cs="Times New Roman"/>
                <w:b/>
              </w:rPr>
              <w:t xml:space="preserve"> ХО </w:t>
            </w:r>
            <w:r w:rsidRPr="000C4E83">
              <w:rPr>
                <w:rFonts w:ascii="Times New Roman" w:hAnsi="Times New Roman" w:cs="Times New Roman"/>
                <w:b/>
              </w:rPr>
              <w:t>«</w:t>
            </w:r>
            <w:proofErr w:type="spellStart"/>
            <w:r w:rsidRPr="000C4E83">
              <w:rPr>
                <w:rFonts w:ascii="Times New Roman" w:hAnsi="Times New Roman" w:cs="Times New Roman"/>
                <w:b/>
              </w:rPr>
              <w:t>Херсоноблгаз</w:t>
            </w:r>
            <w:proofErr w:type="spellEnd"/>
            <w:r w:rsidRPr="000C4E83">
              <w:rPr>
                <w:rFonts w:ascii="Times New Roman" w:hAnsi="Times New Roman" w:cs="Times New Roman"/>
                <w:b/>
              </w:rPr>
              <w:t>»)</w:t>
            </w:r>
          </w:p>
          <w:p w14:paraId="231AA52E"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Юридический адрес: 273003, Херсонская обл., </w:t>
            </w:r>
          </w:p>
          <w:p w14:paraId="503F983F"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Херсон, ул. Поповича, д.3.  </w:t>
            </w:r>
          </w:p>
          <w:p w14:paraId="32C08E1E"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Фактический адрес: 275700 Херсонская обл.,</w:t>
            </w:r>
          </w:p>
          <w:p w14:paraId="2018D796"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Скадовск, ул. </w:t>
            </w:r>
            <w:proofErr w:type="spellStart"/>
            <w:r w:rsidRPr="000C4E83">
              <w:rPr>
                <w:rFonts w:ascii="Times New Roman" w:hAnsi="Times New Roman" w:cs="Times New Roman"/>
              </w:rPr>
              <w:t>Джарылгацкая</w:t>
            </w:r>
            <w:proofErr w:type="spellEnd"/>
            <w:r w:rsidRPr="000C4E83">
              <w:rPr>
                <w:rFonts w:ascii="Times New Roman" w:hAnsi="Times New Roman" w:cs="Times New Roman"/>
              </w:rPr>
              <w:t>, 163а</w:t>
            </w:r>
          </w:p>
          <w:p w14:paraId="7413624A" w14:textId="77777777" w:rsidR="000C4E83" w:rsidRPr="000C4E83" w:rsidRDefault="000C4E83" w:rsidP="000C4E83">
            <w:pPr>
              <w:widowControl w:val="0"/>
              <w:adjustRightInd w:val="0"/>
              <w:rPr>
                <w:rFonts w:ascii="Times New Roman" w:hAnsi="Times New Roman" w:cs="Times New Roman"/>
              </w:rPr>
            </w:pPr>
          </w:p>
          <w:p w14:paraId="26AEB80E"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ОГРН/1229500007956</w:t>
            </w:r>
          </w:p>
          <w:p w14:paraId="17D7BEA4"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ИНН/ 9500007956</w:t>
            </w:r>
          </w:p>
          <w:p w14:paraId="4AB94CFB"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КПП/950001001</w:t>
            </w:r>
          </w:p>
          <w:p w14:paraId="41CB03E3" w14:textId="776E2D99" w:rsidR="000C4E83" w:rsidRPr="000C4E83" w:rsidRDefault="000C4E83" w:rsidP="000C4E83">
            <w:pPr>
              <w:rPr>
                <w:rFonts w:ascii="Times New Roman" w:hAnsi="Times New Roman" w:cs="Times New Roman"/>
              </w:rPr>
            </w:pPr>
            <w:r w:rsidRPr="000C4E83">
              <w:rPr>
                <w:rFonts w:ascii="Times New Roman" w:hAnsi="Times New Roman" w:cs="Times New Roman"/>
              </w:rPr>
              <w:t xml:space="preserve">ЕКС </w:t>
            </w:r>
            <w:r w:rsidR="009C7CEB">
              <w:rPr>
                <w:rFonts w:ascii="Times New Roman" w:hAnsi="Times New Roman" w:cs="Times New Roman"/>
              </w:rPr>
              <w:t>_________________________</w:t>
            </w:r>
            <w:r w:rsidRPr="000C4E83">
              <w:rPr>
                <w:rFonts w:ascii="Times New Roman" w:hAnsi="Times New Roman" w:cs="Times New Roman"/>
              </w:rPr>
              <w:t xml:space="preserve">   </w:t>
            </w:r>
          </w:p>
          <w:p w14:paraId="2460F8FA"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ОКПО/53644246</w:t>
            </w:r>
          </w:p>
          <w:p w14:paraId="373C5CAC" w14:textId="2200236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К/С </w:t>
            </w:r>
            <w:r w:rsidR="009C7CEB">
              <w:rPr>
                <w:rFonts w:ascii="Times New Roman" w:hAnsi="Times New Roman" w:cs="Times New Roman"/>
              </w:rPr>
              <w:t>__________________________</w:t>
            </w:r>
          </w:p>
          <w:p w14:paraId="449C500F" w14:textId="271C2200" w:rsidR="000C4E83" w:rsidRPr="000C4E83" w:rsidRDefault="009C7CEB" w:rsidP="000C4E83">
            <w:pPr>
              <w:widowControl w:val="0"/>
              <w:adjustRightInd w:val="0"/>
              <w:rPr>
                <w:rFonts w:ascii="Times New Roman" w:hAnsi="Times New Roman" w:cs="Times New Roman"/>
              </w:rPr>
            </w:pPr>
            <w:r>
              <w:rPr>
                <w:rFonts w:ascii="Times New Roman" w:hAnsi="Times New Roman" w:cs="Times New Roman"/>
              </w:rPr>
              <w:t>______________________________</w:t>
            </w:r>
          </w:p>
          <w:p w14:paraId="3BB82E75" w14:textId="5463C5DF"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Лицевой счет: </w:t>
            </w:r>
            <w:r w:rsidR="009C7CEB">
              <w:rPr>
                <w:rFonts w:ascii="Times New Roman" w:hAnsi="Times New Roman" w:cs="Times New Roman"/>
              </w:rPr>
              <w:t>_________________</w:t>
            </w:r>
          </w:p>
          <w:p w14:paraId="23DB24A2" w14:textId="2D222918"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БИК</w:t>
            </w:r>
            <w:r w:rsidR="009C7CEB">
              <w:rPr>
                <w:rFonts w:ascii="Times New Roman" w:hAnsi="Times New Roman" w:cs="Times New Roman"/>
              </w:rPr>
              <w:t>__________________________</w:t>
            </w:r>
          </w:p>
          <w:p w14:paraId="2919246F" w14:textId="7D5125C0"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КБК</w:t>
            </w:r>
            <w:r w:rsidR="009C7CEB">
              <w:rPr>
                <w:rFonts w:ascii="Times New Roman" w:hAnsi="Times New Roman" w:cs="Times New Roman"/>
              </w:rPr>
              <w:t>__________________________</w:t>
            </w:r>
          </w:p>
          <w:p w14:paraId="44977809" w14:textId="128F3864"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Код по сводному реестру:</w:t>
            </w:r>
            <w:r w:rsidR="009C7CEB">
              <w:rPr>
                <w:rFonts w:ascii="Times New Roman" w:hAnsi="Times New Roman" w:cs="Times New Roman"/>
              </w:rPr>
              <w:t xml:space="preserve"> _______</w:t>
            </w:r>
          </w:p>
          <w:p w14:paraId="01E4D694"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Тел. +7(990)1070878</w:t>
            </w:r>
          </w:p>
          <w:p w14:paraId="43088F0F" w14:textId="77777777" w:rsidR="000C4E83" w:rsidRPr="009C7CEB" w:rsidRDefault="000C4E83" w:rsidP="000C4E83">
            <w:pPr>
              <w:widowControl w:val="0"/>
              <w:adjustRightInd w:val="0"/>
              <w:rPr>
                <w:rFonts w:ascii="Times New Roman" w:hAnsi="Times New Roman" w:cs="Times New Roman"/>
              </w:rPr>
            </w:pPr>
            <w:r w:rsidRPr="000C4E83">
              <w:rPr>
                <w:rFonts w:ascii="Times New Roman" w:hAnsi="Times New Roman" w:cs="Times New Roman"/>
                <w:lang w:val="en-US"/>
              </w:rPr>
              <w:t>e</w:t>
            </w:r>
            <w:r w:rsidRPr="009C7CEB">
              <w:rPr>
                <w:rFonts w:ascii="Times New Roman" w:hAnsi="Times New Roman" w:cs="Times New Roman"/>
              </w:rPr>
              <w:t>-</w:t>
            </w:r>
            <w:r w:rsidRPr="000C4E83">
              <w:rPr>
                <w:rFonts w:ascii="Times New Roman" w:hAnsi="Times New Roman" w:cs="Times New Roman"/>
                <w:lang w:val="en-US"/>
              </w:rPr>
              <w:t>mail</w:t>
            </w:r>
            <w:r w:rsidRPr="009C7CEB">
              <w:rPr>
                <w:rFonts w:ascii="Times New Roman" w:hAnsi="Times New Roman" w:cs="Times New Roman"/>
              </w:rPr>
              <w:t xml:space="preserve">: </w:t>
            </w:r>
            <w:hyperlink r:id="rId9" w:history="1">
              <w:r w:rsidRPr="000C4E83">
                <w:rPr>
                  <w:rStyle w:val="af5"/>
                  <w:rFonts w:ascii="Times New Roman" w:hAnsi="Times New Roman" w:cs="Times New Roman"/>
                  <w:lang w:val="en-US"/>
                </w:rPr>
                <w:t>khersonoblgaz</w:t>
              </w:r>
              <w:r w:rsidRPr="009C7CEB">
                <w:rPr>
                  <w:rStyle w:val="af5"/>
                  <w:rFonts w:ascii="Times New Roman" w:hAnsi="Times New Roman" w:cs="Times New Roman"/>
                </w:rPr>
                <w:t>@</w:t>
              </w:r>
              <w:r w:rsidRPr="000C4E83">
                <w:rPr>
                  <w:rStyle w:val="af5"/>
                  <w:rFonts w:ascii="Times New Roman" w:hAnsi="Times New Roman" w:cs="Times New Roman"/>
                  <w:lang w:val="en-US"/>
                </w:rPr>
                <w:t>khogov</w:t>
              </w:r>
              <w:r w:rsidRPr="009C7CEB">
                <w:rPr>
                  <w:rStyle w:val="af5"/>
                  <w:rFonts w:ascii="Times New Roman" w:hAnsi="Times New Roman" w:cs="Times New Roman"/>
                </w:rPr>
                <w:t>.</w:t>
              </w:r>
              <w:proofErr w:type="spellStart"/>
              <w:r w:rsidRPr="000C4E83">
                <w:rPr>
                  <w:rStyle w:val="af5"/>
                  <w:rFonts w:ascii="Times New Roman" w:hAnsi="Times New Roman" w:cs="Times New Roman"/>
                  <w:lang w:val="en-US"/>
                </w:rPr>
                <w:t>ru</w:t>
              </w:r>
              <w:proofErr w:type="spellEnd"/>
            </w:hyperlink>
            <w:r w:rsidRPr="009C7CEB">
              <w:rPr>
                <w:rFonts w:ascii="Times New Roman" w:hAnsi="Times New Roman" w:cs="Times New Roman"/>
              </w:rPr>
              <w:t xml:space="preserve"> </w:t>
            </w:r>
          </w:p>
          <w:p w14:paraId="3A64FB22" w14:textId="77777777" w:rsidR="000C4E83" w:rsidRPr="009C7CEB" w:rsidRDefault="000C4E83" w:rsidP="000C4E83">
            <w:pPr>
              <w:widowControl w:val="0"/>
              <w:adjustRightInd w:val="0"/>
              <w:rPr>
                <w:rFonts w:ascii="Times New Roman" w:hAnsi="Times New Roman" w:cs="Times New Roman"/>
              </w:rPr>
            </w:pPr>
          </w:p>
          <w:p w14:paraId="4F03192C" w14:textId="77777777" w:rsidR="000C4E83" w:rsidRPr="009C7CEB" w:rsidRDefault="000C4E83" w:rsidP="000C4E83">
            <w:pPr>
              <w:widowControl w:val="0"/>
              <w:adjustRightInd w:val="0"/>
              <w:rPr>
                <w:rFonts w:ascii="Times New Roman" w:hAnsi="Times New Roman" w:cs="Times New Roman"/>
                <w:b/>
                <w:bCs/>
              </w:rPr>
            </w:pPr>
          </w:p>
        </w:tc>
        <w:tc>
          <w:tcPr>
            <w:tcW w:w="4822" w:type="dxa"/>
          </w:tcPr>
          <w:p w14:paraId="44E9944F" w14:textId="77777777" w:rsidR="000C4E83" w:rsidRPr="000C4E83" w:rsidRDefault="000C4E83" w:rsidP="000C4E83">
            <w:pPr>
              <w:rPr>
                <w:rFonts w:ascii="Times New Roman" w:hAnsi="Times New Roman" w:cs="Times New Roman"/>
                <w:b/>
                <w:bCs/>
              </w:rPr>
            </w:pPr>
            <w:r w:rsidRPr="000C4E83">
              <w:rPr>
                <w:rFonts w:ascii="Times New Roman" w:hAnsi="Times New Roman" w:cs="Times New Roman"/>
                <w:b/>
                <w:bCs/>
              </w:rPr>
              <w:t xml:space="preserve">        Потребитель</w:t>
            </w:r>
          </w:p>
          <w:p w14:paraId="4FEB870B" w14:textId="77777777" w:rsidR="000C4E83" w:rsidRPr="000C4E83" w:rsidRDefault="000C4E83" w:rsidP="000C4E83">
            <w:pPr>
              <w:ind w:firstLine="567"/>
              <w:jc w:val="center"/>
              <w:rPr>
                <w:rFonts w:ascii="Times New Roman" w:hAnsi="Times New Roman" w:cs="Times New Roman"/>
                <w:b/>
                <w:bCs/>
              </w:rPr>
            </w:pPr>
          </w:p>
          <w:p w14:paraId="19A8A3DD" w14:textId="77777777" w:rsidR="000C4E83" w:rsidRPr="000C4E83" w:rsidRDefault="000C4E83" w:rsidP="000C4E83">
            <w:pPr>
              <w:rPr>
                <w:rFonts w:ascii="Times New Roman" w:hAnsi="Times New Roman" w:cs="Times New Roman"/>
              </w:rPr>
            </w:pPr>
          </w:p>
        </w:tc>
      </w:tr>
      <w:tr w:rsidR="000C4E83" w:rsidRPr="000C4E83" w14:paraId="5FA37AEF" w14:textId="77777777" w:rsidTr="000C4E83">
        <w:trPr>
          <w:trHeight w:val="80"/>
        </w:trPr>
        <w:tc>
          <w:tcPr>
            <w:tcW w:w="5628" w:type="dxa"/>
          </w:tcPr>
          <w:p w14:paraId="0D31B462" w14:textId="4D806362"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Pr="009C7CEB">
              <w:rPr>
                <w:rFonts w:ascii="Times New Roman" w:hAnsi="Times New Roman" w:cs="Times New Roman"/>
                <w:bCs/>
                <w:color w:val="000000"/>
              </w:rPr>
              <w:t>/</w:t>
            </w:r>
            <w:r w:rsidR="009C7CEB" w:rsidRPr="009C7CEB">
              <w:rPr>
                <w:rFonts w:ascii="Times New Roman" w:hAnsi="Times New Roman" w:cs="Times New Roman"/>
                <w:bCs/>
                <w:color w:val="000000"/>
              </w:rPr>
              <w:t>_____________</w:t>
            </w:r>
            <w:r w:rsidRPr="000C4E83">
              <w:rPr>
                <w:rFonts w:ascii="Times New Roman" w:hAnsi="Times New Roman" w:cs="Times New Roman"/>
                <w:b/>
                <w:color w:val="000000"/>
              </w:rPr>
              <w:t>/</w:t>
            </w:r>
          </w:p>
          <w:p w14:paraId="46E1C594"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4822" w:type="dxa"/>
          </w:tcPr>
          <w:p w14:paraId="5E659E86" w14:textId="77777777" w:rsidR="000C4E83" w:rsidRPr="000C4E83" w:rsidRDefault="000C4E83" w:rsidP="000C4E83">
            <w:pPr>
              <w:jc w:val="center"/>
              <w:rPr>
                <w:rFonts w:ascii="Times New Roman" w:hAnsi="Times New Roman" w:cs="Times New Roman"/>
                <w:b/>
                <w:color w:val="000000"/>
                <w:u w:val="single"/>
              </w:rPr>
            </w:pPr>
            <w:r w:rsidRPr="000C4E83">
              <w:rPr>
                <w:rFonts w:ascii="Times New Roman" w:hAnsi="Times New Roman" w:cs="Times New Roman"/>
                <w:b/>
                <w:color w:val="000000"/>
              </w:rPr>
              <w:t>____________/</w:t>
            </w:r>
          </w:p>
          <w:p w14:paraId="7B7F59C3"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bl>
    <w:p w14:paraId="1DB00EA6" w14:textId="77777777" w:rsidR="000C4E83" w:rsidRPr="000C4E83" w:rsidRDefault="000C4E83" w:rsidP="000C4E83">
      <w:pPr>
        <w:rPr>
          <w:rFonts w:ascii="Times New Roman" w:hAnsi="Times New Roman" w:cs="Times New Roman"/>
        </w:rPr>
      </w:pPr>
    </w:p>
    <w:p w14:paraId="062EB865" w14:textId="77777777" w:rsidR="000C4E83" w:rsidRPr="000C4E83" w:rsidRDefault="000C4E83" w:rsidP="000C4E83">
      <w:pPr>
        <w:rPr>
          <w:rFonts w:ascii="Times New Roman" w:hAnsi="Times New Roman" w:cs="Times New Roman"/>
        </w:rPr>
      </w:pPr>
    </w:p>
    <w:tbl>
      <w:tblPr>
        <w:tblpPr w:leftFromText="45" w:rightFromText="45" w:vertAnchor="text" w:horzAnchor="margin" w:tblpXSpec="right" w:tblpY="-212"/>
        <w:tblW w:w="1895" w:type="pct"/>
        <w:tblCellSpacing w:w="22" w:type="dxa"/>
        <w:tblCellMar>
          <w:top w:w="30" w:type="dxa"/>
          <w:left w:w="30" w:type="dxa"/>
          <w:bottom w:w="30" w:type="dxa"/>
          <w:right w:w="30" w:type="dxa"/>
        </w:tblCellMar>
        <w:tblLook w:val="04A0" w:firstRow="1" w:lastRow="0" w:firstColumn="1" w:lastColumn="0" w:noHBand="0" w:noVBand="1"/>
      </w:tblPr>
      <w:tblGrid>
        <w:gridCol w:w="3546"/>
      </w:tblGrid>
      <w:tr w:rsidR="00231F5D" w:rsidRPr="000C4E83" w14:paraId="7DEF55C7" w14:textId="77777777" w:rsidTr="00231F5D">
        <w:trPr>
          <w:trHeight w:val="1117"/>
          <w:tblCellSpacing w:w="22" w:type="dxa"/>
        </w:trPr>
        <w:tc>
          <w:tcPr>
            <w:tcW w:w="4878" w:type="pct"/>
          </w:tcPr>
          <w:p w14:paraId="4964B61C" w14:textId="77777777" w:rsidR="00231F5D" w:rsidRPr="000C4E83" w:rsidRDefault="00231F5D" w:rsidP="00231F5D">
            <w:pPr>
              <w:rPr>
                <w:rFonts w:ascii="Times New Roman" w:hAnsi="Times New Roman" w:cs="Times New Roman"/>
              </w:rPr>
            </w:pPr>
          </w:p>
          <w:p w14:paraId="37AB2B96" w14:textId="77777777" w:rsidR="00231F5D" w:rsidRPr="000C4E83" w:rsidRDefault="00231F5D" w:rsidP="00231F5D">
            <w:pPr>
              <w:rPr>
                <w:rFonts w:ascii="Times New Roman" w:hAnsi="Times New Roman" w:cs="Times New Roman"/>
              </w:rPr>
            </w:pPr>
          </w:p>
          <w:p w14:paraId="3CB3E40C" w14:textId="77777777" w:rsidR="00231F5D" w:rsidRPr="000C4E83" w:rsidRDefault="00231F5D" w:rsidP="00231F5D">
            <w:pPr>
              <w:rPr>
                <w:rFonts w:ascii="Times New Roman" w:hAnsi="Times New Roman" w:cs="Times New Roman"/>
              </w:rPr>
            </w:pPr>
          </w:p>
          <w:p w14:paraId="5C406FEF" w14:textId="77777777" w:rsidR="00231F5D" w:rsidRPr="000C4E83" w:rsidRDefault="00231F5D" w:rsidP="00231F5D">
            <w:pPr>
              <w:rPr>
                <w:rFonts w:ascii="Times New Roman" w:hAnsi="Times New Roman" w:cs="Times New Roman"/>
              </w:rPr>
            </w:pPr>
          </w:p>
          <w:p w14:paraId="2F12F9EB"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Приложение № 1</w:t>
            </w:r>
          </w:p>
          <w:p w14:paraId="060A7AE6"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к Договору поставки газа</w:t>
            </w:r>
          </w:p>
          <w:p w14:paraId="5B198AD1"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от</w:t>
            </w:r>
          </w:p>
        </w:tc>
      </w:tr>
    </w:tbl>
    <w:p w14:paraId="53CC9224" w14:textId="77777777" w:rsidR="000C4E83" w:rsidRPr="000C4E83" w:rsidRDefault="000C4E83" w:rsidP="000C4E83">
      <w:pPr>
        <w:pStyle w:val="3"/>
        <w:ind w:right="-1"/>
        <w:rPr>
          <w:rFonts w:ascii="Times New Roman" w:hAnsi="Times New Roman" w:cs="Times New Roman"/>
        </w:rPr>
      </w:pPr>
    </w:p>
    <w:p w14:paraId="6A0F45FE" w14:textId="77777777" w:rsidR="000C4E83" w:rsidRPr="000C4E83" w:rsidRDefault="000C4E83" w:rsidP="000C4E83">
      <w:pPr>
        <w:rPr>
          <w:rFonts w:ascii="Times New Roman" w:hAnsi="Times New Roman" w:cs="Times New Roman"/>
        </w:rPr>
      </w:pPr>
    </w:p>
    <w:p w14:paraId="66FD1616" w14:textId="77777777" w:rsidR="000C4E83" w:rsidRPr="000C4E83" w:rsidRDefault="000C4E83" w:rsidP="000C4E83">
      <w:pPr>
        <w:rPr>
          <w:rFonts w:ascii="Times New Roman" w:hAnsi="Times New Roman" w:cs="Times New Roman"/>
        </w:rPr>
      </w:pPr>
    </w:p>
    <w:p w14:paraId="16452AA7" w14:textId="77777777" w:rsidR="000C4E83" w:rsidRPr="000C4E83" w:rsidRDefault="000C4E83" w:rsidP="000C4E83">
      <w:pPr>
        <w:pStyle w:val="3"/>
        <w:ind w:right="-1"/>
        <w:rPr>
          <w:rFonts w:ascii="Times New Roman" w:hAnsi="Times New Roman" w:cs="Times New Roman"/>
        </w:rPr>
      </w:pPr>
    </w:p>
    <w:p w14:paraId="76820847" w14:textId="77777777" w:rsidR="000C4E83" w:rsidRPr="000C4E83" w:rsidRDefault="000C4E83" w:rsidP="000C4E83">
      <w:pPr>
        <w:pStyle w:val="3"/>
        <w:ind w:right="-1"/>
        <w:rPr>
          <w:rFonts w:ascii="Times New Roman" w:hAnsi="Times New Roman" w:cs="Times New Roman"/>
        </w:rPr>
      </w:pPr>
    </w:p>
    <w:p w14:paraId="75849429" w14:textId="77777777" w:rsidR="000C4E83" w:rsidRPr="000C4E83" w:rsidRDefault="000C4E83" w:rsidP="000C4E83">
      <w:pPr>
        <w:rPr>
          <w:rFonts w:ascii="Times New Roman" w:hAnsi="Times New Roman" w:cs="Times New Roman"/>
        </w:rPr>
      </w:pPr>
    </w:p>
    <w:p w14:paraId="7A34D935" w14:textId="77777777" w:rsidR="000C4E83" w:rsidRPr="000C4E83" w:rsidRDefault="000C4E83" w:rsidP="000C4E83">
      <w:pPr>
        <w:rPr>
          <w:rFonts w:ascii="Times New Roman" w:hAnsi="Times New Roman" w:cs="Times New Roman"/>
        </w:rPr>
      </w:pPr>
    </w:p>
    <w:p w14:paraId="587DD13F" w14:textId="77777777" w:rsidR="000C4E83" w:rsidRPr="000C4E83" w:rsidRDefault="000C4E83" w:rsidP="000C4E83">
      <w:pPr>
        <w:pStyle w:val="3"/>
        <w:ind w:right="-1"/>
        <w:rPr>
          <w:rFonts w:ascii="Times New Roman" w:hAnsi="Times New Roman" w:cs="Times New Roman"/>
        </w:rPr>
      </w:pPr>
      <w:r w:rsidRPr="000C4E83">
        <w:rPr>
          <w:rFonts w:ascii="Times New Roman" w:hAnsi="Times New Roman" w:cs="Times New Roman"/>
        </w:rPr>
        <w:t>Перечень коммерческих узлов учета газа и газоиспользующего оборудования</w:t>
      </w:r>
    </w:p>
    <w:p w14:paraId="6DD135A0" w14:textId="77777777" w:rsidR="000C4E83" w:rsidRPr="000C4E83" w:rsidRDefault="000C4E83" w:rsidP="000C4E83">
      <w:pPr>
        <w:rPr>
          <w:rFonts w:ascii="Times New Roman" w:hAnsi="Times New Roman" w:cs="Times New Roman"/>
        </w:rPr>
      </w:pPr>
    </w:p>
    <w:tbl>
      <w:tblPr>
        <w:tblW w:w="4903"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
        <w:gridCol w:w="1201"/>
        <w:gridCol w:w="799"/>
        <w:gridCol w:w="1584"/>
        <w:gridCol w:w="1584"/>
        <w:gridCol w:w="1552"/>
        <w:gridCol w:w="658"/>
        <w:gridCol w:w="1574"/>
      </w:tblGrid>
      <w:tr w:rsidR="000C4E83" w:rsidRPr="000C4E83" w14:paraId="19538B3E" w14:textId="77777777" w:rsidTr="000C4E83">
        <w:trPr>
          <w:cantSplit/>
          <w:trHeight w:val="1117"/>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0E032FD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N п/п</w:t>
            </w:r>
          </w:p>
        </w:tc>
        <w:tc>
          <w:tcPr>
            <w:tcW w:w="812" w:type="pct"/>
            <w:tcBorders>
              <w:top w:val="outset" w:sz="6" w:space="0" w:color="auto"/>
              <w:left w:val="outset" w:sz="6" w:space="0" w:color="auto"/>
              <w:bottom w:val="outset" w:sz="6" w:space="0" w:color="auto"/>
              <w:right w:val="outset" w:sz="6" w:space="0" w:color="auto"/>
            </w:tcBorders>
            <w:vAlign w:val="center"/>
          </w:tcPr>
          <w:p w14:paraId="2B500B20"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потребителя, место нахождения узла учета газа (ИК)</w:t>
            </w:r>
          </w:p>
        </w:tc>
        <w:tc>
          <w:tcPr>
            <w:tcW w:w="521" w:type="pct"/>
            <w:tcBorders>
              <w:top w:val="outset" w:sz="6" w:space="0" w:color="auto"/>
              <w:left w:val="outset" w:sz="6" w:space="0" w:color="auto"/>
              <w:bottom w:val="outset" w:sz="6" w:space="0" w:color="auto"/>
              <w:right w:val="outset" w:sz="6" w:space="0" w:color="auto"/>
            </w:tcBorders>
            <w:vAlign w:val="center"/>
          </w:tcPr>
          <w:p w14:paraId="38C79C4C"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СИ узла учета газа    (</w:t>
            </w:r>
            <w:proofErr w:type="spellStart"/>
            <w:r w:rsidRPr="000C4E83">
              <w:rPr>
                <w:rFonts w:ascii="Times New Roman" w:hAnsi="Times New Roman" w:cs="Times New Roman"/>
              </w:rPr>
              <w:t>заводск</w:t>
            </w:r>
            <w:proofErr w:type="spellEnd"/>
            <w:r w:rsidRPr="000C4E83">
              <w:rPr>
                <w:rFonts w:ascii="Times New Roman" w:hAnsi="Times New Roman" w:cs="Times New Roman"/>
              </w:rPr>
              <w:t>. номер, дата выпуска)</w:t>
            </w:r>
          </w:p>
          <w:p w14:paraId="5CC3E8FF"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62CE7339"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газоиспользующего оборудования</w:t>
            </w:r>
          </w:p>
        </w:tc>
        <w:tc>
          <w:tcPr>
            <w:tcW w:w="692" w:type="pct"/>
            <w:tcBorders>
              <w:top w:val="outset" w:sz="6" w:space="0" w:color="auto"/>
              <w:left w:val="outset" w:sz="6" w:space="0" w:color="auto"/>
              <w:bottom w:val="outset" w:sz="6" w:space="0" w:color="auto"/>
              <w:right w:val="outset" w:sz="6" w:space="0" w:color="auto"/>
            </w:tcBorders>
            <w:vAlign w:val="center"/>
          </w:tcPr>
          <w:p w14:paraId="252743D3"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Количество газоиспользующего оборудования</w:t>
            </w:r>
          </w:p>
        </w:tc>
        <w:tc>
          <w:tcPr>
            <w:tcW w:w="677" w:type="pct"/>
            <w:tcBorders>
              <w:top w:val="outset" w:sz="6" w:space="0" w:color="auto"/>
              <w:left w:val="outset" w:sz="6" w:space="0" w:color="auto"/>
              <w:bottom w:val="outset" w:sz="6" w:space="0" w:color="auto"/>
              <w:right w:val="outset" w:sz="6" w:space="0" w:color="auto"/>
            </w:tcBorders>
            <w:vAlign w:val="center"/>
          </w:tcPr>
          <w:p w14:paraId="6E61C1A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Проектный (Максимальный) расход газа одним газоиспользующим оборудованием</w:t>
            </w:r>
          </w:p>
          <w:p w14:paraId="374E1E5F"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(м3/час)</w:t>
            </w:r>
          </w:p>
        </w:tc>
        <w:tc>
          <w:tcPr>
            <w:tcW w:w="355" w:type="pct"/>
            <w:tcBorders>
              <w:top w:val="outset" w:sz="6" w:space="0" w:color="auto"/>
              <w:left w:val="outset" w:sz="6" w:space="0" w:color="auto"/>
              <w:bottom w:val="outset" w:sz="6" w:space="0" w:color="auto"/>
              <w:right w:val="outset" w:sz="6" w:space="0" w:color="auto"/>
            </w:tcBorders>
            <w:vAlign w:val="center"/>
          </w:tcPr>
          <w:p w14:paraId="4AEFF71B"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Режим работы</w:t>
            </w:r>
            <w:r w:rsidRPr="000C4E83">
              <w:rPr>
                <w:rFonts w:ascii="Times New Roman" w:hAnsi="Times New Roman" w:cs="Times New Roman"/>
              </w:rPr>
              <w:br/>
              <w:t>(час/</w:t>
            </w:r>
          </w:p>
          <w:p w14:paraId="72E7A36B"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сутки)</w:t>
            </w:r>
          </w:p>
        </w:tc>
        <w:tc>
          <w:tcPr>
            <w:tcW w:w="677" w:type="pct"/>
            <w:tcBorders>
              <w:top w:val="outset" w:sz="6" w:space="0" w:color="auto"/>
              <w:left w:val="outset" w:sz="6" w:space="0" w:color="auto"/>
              <w:bottom w:val="outset" w:sz="6" w:space="0" w:color="auto"/>
              <w:right w:val="outset" w:sz="6" w:space="0" w:color="auto"/>
            </w:tcBorders>
            <w:vAlign w:val="center"/>
          </w:tcPr>
          <w:p w14:paraId="3B752D3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Расход газа газоиспользующим оборудованием в сутки (м</w:t>
            </w:r>
            <w:r w:rsidRPr="000C4E83">
              <w:rPr>
                <w:rFonts w:ascii="Times New Roman" w:hAnsi="Times New Roman" w:cs="Times New Roman"/>
                <w:vertAlign w:val="superscript"/>
              </w:rPr>
              <w:t>3</w:t>
            </w:r>
            <w:r w:rsidRPr="000C4E83">
              <w:rPr>
                <w:rFonts w:ascii="Times New Roman" w:hAnsi="Times New Roman" w:cs="Times New Roman"/>
              </w:rPr>
              <w:t>)</w:t>
            </w:r>
          </w:p>
        </w:tc>
      </w:tr>
      <w:tr w:rsidR="000C4E83" w:rsidRPr="000C4E83" w14:paraId="3924CA8F"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35118637"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812" w:type="pct"/>
            <w:tcBorders>
              <w:top w:val="outset" w:sz="6" w:space="0" w:color="auto"/>
              <w:left w:val="outset" w:sz="6" w:space="0" w:color="auto"/>
              <w:bottom w:val="outset" w:sz="6" w:space="0" w:color="auto"/>
              <w:right w:val="outset" w:sz="6" w:space="0" w:color="auto"/>
            </w:tcBorders>
            <w:vAlign w:val="center"/>
          </w:tcPr>
          <w:p w14:paraId="7C56CAC3"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2</w:t>
            </w:r>
          </w:p>
        </w:tc>
        <w:tc>
          <w:tcPr>
            <w:tcW w:w="521" w:type="pct"/>
            <w:tcBorders>
              <w:top w:val="outset" w:sz="6" w:space="0" w:color="auto"/>
              <w:left w:val="outset" w:sz="6" w:space="0" w:color="auto"/>
              <w:bottom w:val="outset" w:sz="6" w:space="0" w:color="auto"/>
              <w:right w:val="outset" w:sz="6" w:space="0" w:color="auto"/>
            </w:tcBorders>
            <w:vAlign w:val="center"/>
          </w:tcPr>
          <w:p w14:paraId="28AD926D"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3</w:t>
            </w:r>
          </w:p>
        </w:tc>
        <w:tc>
          <w:tcPr>
            <w:tcW w:w="931" w:type="pct"/>
            <w:tcBorders>
              <w:top w:val="outset" w:sz="6" w:space="0" w:color="auto"/>
              <w:left w:val="outset" w:sz="6" w:space="0" w:color="auto"/>
              <w:bottom w:val="outset" w:sz="6" w:space="0" w:color="auto"/>
              <w:right w:val="outset" w:sz="6" w:space="0" w:color="auto"/>
            </w:tcBorders>
            <w:vAlign w:val="center"/>
          </w:tcPr>
          <w:p w14:paraId="25D7358B"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4</w:t>
            </w:r>
          </w:p>
        </w:tc>
        <w:tc>
          <w:tcPr>
            <w:tcW w:w="692" w:type="pct"/>
            <w:tcBorders>
              <w:top w:val="outset" w:sz="6" w:space="0" w:color="auto"/>
              <w:left w:val="outset" w:sz="6" w:space="0" w:color="auto"/>
              <w:bottom w:val="outset" w:sz="6" w:space="0" w:color="auto"/>
              <w:right w:val="outset" w:sz="6" w:space="0" w:color="auto"/>
            </w:tcBorders>
            <w:vAlign w:val="center"/>
          </w:tcPr>
          <w:p w14:paraId="4C2DD615" w14:textId="77777777" w:rsidR="000C4E83" w:rsidRPr="000C4E83" w:rsidRDefault="000C4E83" w:rsidP="000C4E83">
            <w:pPr>
              <w:ind w:left="340" w:right="-1"/>
              <w:jc w:val="center"/>
              <w:rPr>
                <w:rFonts w:ascii="Times New Roman" w:hAnsi="Times New Roman" w:cs="Times New Roman"/>
              </w:rPr>
            </w:pPr>
            <w:r w:rsidRPr="000C4E83">
              <w:rPr>
                <w:rFonts w:ascii="Times New Roman" w:hAnsi="Times New Roman" w:cs="Times New Roman"/>
              </w:rPr>
              <w:t>5</w:t>
            </w:r>
          </w:p>
        </w:tc>
        <w:tc>
          <w:tcPr>
            <w:tcW w:w="677" w:type="pct"/>
            <w:tcBorders>
              <w:top w:val="outset" w:sz="6" w:space="0" w:color="auto"/>
              <w:left w:val="outset" w:sz="6" w:space="0" w:color="auto"/>
              <w:bottom w:val="outset" w:sz="6" w:space="0" w:color="auto"/>
              <w:right w:val="outset" w:sz="6" w:space="0" w:color="auto"/>
            </w:tcBorders>
            <w:vAlign w:val="center"/>
          </w:tcPr>
          <w:p w14:paraId="157AD380"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6</w:t>
            </w:r>
          </w:p>
        </w:tc>
        <w:tc>
          <w:tcPr>
            <w:tcW w:w="355" w:type="pct"/>
            <w:tcBorders>
              <w:top w:val="outset" w:sz="6" w:space="0" w:color="auto"/>
              <w:left w:val="outset" w:sz="6" w:space="0" w:color="auto"/>
              <w:bottom w:val="outset" w:sz="6" w:space="0" w:color="auto"/>
              <w:right w:val="outset" w:sz="6" w:space="0" w:color="auto"/>
            </w:tcBorders>
            <w:vAlign w:val="center"/>
          </w:tcPr>
          <w:p w14:paraId="2410903F"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7</w:t>
            </w:r>
          </w:p>
        </w:tc>
        <w:tc>
          <w:tcPr>
            <w:tcW w:w="677" w:type="pct"/>
            <w:tcBorders>
              <w:top w:val="outset" w:sz="6" w:space="0" w:color="auto"/>
              <w:left w:val="outset" w:sz="6" w:space="0" w:color="auto"/>
              <w:bottom w:val="outset" w:sz="6" w:space="0" w:color="auto"/>
              <w:right w:val="outset" w:sz="6" w:space="0" w:color="auto"/>
            </w:tcBorders>
            <w:vAlign w:val="center"/>
          </w:tcPr>
          <w:p w14:paraId="2A7A83F3"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8</w:t>
            </w:r>
          </w:p>
        </w:tc>
      </w:tr>
      <w:tr w:rsidR="000C4E83" w:rsidRPr="000C4E83" w14:paraId="71419D68"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537B9C27"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812" w:type="pct"/>
            <w:tcBorders>
              <w:top w:val="outset" w:sz="6" w:space="0" w:color="auto"/>
              <w:left w:val="outset" w:sz="6" w:space="0" w:color="auto"/>
              <w:bottom w:val="outset" w:sz="6" w:space="0" w:color="auto"/>
              <w:right w:val="outset" w:sz="6" w:space="0" w:color="auto"/>
            </w:tcBorders>
            <w:vAlign w:val="center"/>
          </w:tcPr>
          <w:p w14:paraId="48225397"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67EDB65F"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257A57A5"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61811574"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3020EC0B"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7A0C20DC"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3E5580F9" w14:textId="77777777" w:rsidR="000C4E83" w:rsidRPr="000C4E83" w:rsidRDefault="000C4E83" w:rsidP="000C4E83">
            <w:pPr>
              <w:ind w:right="-1"/>
              <w:jc w:val="center"/>
              <w:rPr>
                <w:rFonts w:ascii="Times New Roman" w:hAnsi="Times New Roman" w:cs="Times New Roman"/>
              </w:rPr>
            </w:pPr>
          </w:p>
        </w:tc>
      </w:tr>
      <w:tr w:rsidR="000C4E83" w:rsidRPr="000C4E83" w14:paraId="6B62A437"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7D408D86"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30823981"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0EE4CC07"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7A73EAED"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4C0883C1"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7DB34E1D"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62C8A7EB"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46DEC61A" w14:textId="77777777" w:rsidR="000C4E83" w:rsidRPr="000C4E83" w:rsidRDefault="000C4E83" w:rsidP="000C4E83">
            <w:pPr>
              <w:ind w:right="-1"/>
              <w:jc w:val="center"/>
              <w:rPr>
                <w:rFonts w:ascii="Times New Roman" w:hAnsi="Times New Roman" w:cs="Times New Roman"/>
              </w:rPr>
            </w:pPr>
          </w:p>
        </w:tc>
      </w:tr>
      <w:tr w:rsidR="000C4E83" w:rsidRPr="000C4E83" w14:paraId="3CD7F120"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4242CAD7"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176C737F"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36979D5D"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717CC489"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5A8CAE1C"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62004934"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40053259"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22694DBC" w14:textId="77777777" w:rsidR="000C4E83" w:rsidRPr="000C4E83" w:rsidRDefault="000C4E83" w:rsidP="000C4E83">
            <w:pPr>
              <w:ind w:right="-1"/>
              <w:jc w:val="center"/>
              <w:rPr>
                <w:rFonts w:ascii="Times New Roman" w:hAnsi="Times New Roman" w:cs="Times New Roman"/>
              </w:rPr>
            </w:pPr>
          </w:p>
        </w:tc>
      </w:tr>
      <w:tr w:rsidR="000C4E83" w:rsidRPr="000C4E83" w14:paraId="0D4553DE"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434A2B92"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0F765CCE"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4AD2F95E"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1AB55D46"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3AC7FCE7"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253E05C8"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577097A8"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1576E53F" w14:textId="77777777" w:rsidR="000C4E83" w:rsidRPr="000C4E83" w:rsidRDefault="000C4E83" w:rsidP="000C4E83">
            <w:pPr>
              <w:ind w:right="-1"/>
              <w:jc w:val="center"/>
              <w:rPr>
                <w:rFonts w:ascii="Times New Roman" w:hAnsi="Times New Roman" w:cs="Times New Roman"/>
              </w:rPr>
            </w:pPr>
          </w:p>
        </w:tc>
      </w:tr>
      <w:tr w:rsidR="000C4E83" w:rsidRPr="000C4E83" w14:paraId="6C3B4193"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37AF250B"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552CF614"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38E94A5D"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68D6973E"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0B750DFA"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24A5EB3E"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0C3E5E93"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4FBEF7F5" w14:textId="77777777" w:rsidR="000C4E83" w:rsidRPr="000C4E83" w:rsidRDefault="000C4E83" w:rsidP="000C4E83">
            <w:pPr>
              <w:ind w:right="-1"/>
              <w:jc w:val="center"/>
              <w:rPr>
                <w:rFonts w:ascii="Times New Roman" w:hAnsi="Times New Roman" w:cs="Times New Roman"/>
              </w:rPr>
            </w:pPr>
          </w:p>
        </w:tc>
      </w:tr>
    </w:tbl>
    <w:p w14:paraId="384FA0DC" w14:textId="77777777" w:rsidR="000C4E83" w:rsidRPr="000C4E83" w:rsidRDefault="000C4E83" w:rsidP="000C4E83">
      <w:pPr>
        <w:rPr>
          <w:rFonts w:ascii="Times New Roman" w:hAnsi="Times New Roman" w:cs="Times New Roman"/>
        </w:rPr>
      </w:pPr>
    </w:p>
    <w:p w14:paraId="61DAE685" w14:textId="77777777" w:rsidR="000C4E83" w:rsidRPr="000C4E83" w:rsidRDefault="000C4E83" w:rsidP="000C4E83">
      <w:pPr>
        <w:pStyle w:val="3"/>
        <w:ind w:right="-1"/>
        <w:jc w:val="both"/>
        <w:rPr>
          <w:rFonts w:ascii="Times New Roman" w:hAnsi="Times New Roman" w:cs="Times New Roman"/>
          <w:b w:val="0"/>
        </w:rPr>
      </w:pPr>
      <w:r w:rsidRPr="000C4E83">
        <w:rPr>
          <w:rFonts w:ascii="Times New Roman" w:hAnsi="Times New Roman" w:cs="Times New Roman"/>
          <w:b w:val="0"/>
        </w:rPr>
        <w:t>1. Данное приложение является неотъемлемой частью Договора поставки газа от, заключенного между Поставщиком и Потребителем.</w:t>
      </w:r>
    </w:p>
    <w:p w14:paraId="25CA6AEA" w14:textId="77777777" w:rsidR="000C4E83" w:rsidRPr="000C4E83" w:rsidRDefault="000C4E83" w:rsidP="000C4E83">
      <w:pPr>
        <w:ind w:right="-1"/>
        <w:jc w:val="both"/>
        <w:rPr>
          <w:rFonts w:ascii="Times New Roman" w:hAnsi="Times New Roman" w:cs="Times New Roman"/>
          <w:bCs/>
        </w:rPr>
      </w:pPr>
    </w:p>
    <w:p w14:paraId="61744A61" w14:textId="77777777" w:rsidR="000C4E83" w:rsidRPr="000C4E83" w:rsidRDefault="000C4E83" w:rsidP="000C4E83">
      <w:pPr>
        <w:ind w:right="-1"/>
        <w:jc w:val="both"/>
        <w:rPr>
          <w:rFonts w:ascii="Times New Roman" w:hAnsi="Times New Roman" w:cs="Times New Roman"/>
        </w:rPr>
      </w:pPr>
    </w:p>
    <w:p w14:paraId="45564DFE" w14:textId="77777777" w:rsidR="000C4E83" w:rsidRPr="000C4E83" w:rsidRDefault="000C4E83" w:rsidP="000C4E83">
      <w:pPr>
        <w:ind w:right="-1"/>
        <w:jc w:val="center"/>
        <w:rPr>
          <w:rFonts w:ascii="Times New Roman" w:hAnsi="Times New Roman" w:cs="Times New Roman"/>
          <w:b/>
        </w:rPr>
      </w:pPr>
      <w:r w:rsidRPr="000C4E83">
        <w:rPr>
          <w:rFonts w:ascii="Times New Roman" w:hAnsi="Times New Roman" w:cs="Times New Roman"/>
          <w:b/>
        </w:rPr>
        <w:t>ПОДПИСИ СТОРОН:</w:t>
      </w:r>
    </w:p>
    <w:p w14:paraId="1AFAF28D" w14:textId="77777777" w:rsidR="000C4E83" w:rsidRPr="000C4E83" w:rsidRDefault="000C4E83" w:rsidP="000C4E83">
      <w:pPr>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12D1DCF1" w14:textId="77777777" w:rsidTr="000C4E83">
        <w:trPr>
          <w:tblCellSpacing w:w="22" w:type="dxa"/>
          <w:jc w:val="center"/>
        </w:trPr>
        <w:tc>
          <w:tcPr>
            <w:tcW w:w="2500" w:type="pct"/>
          </w:tcPr>
          <w:p w14:paraId="2837C69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tcPr>
          <w:p w14:paraId="7EC97D1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358BAAC1" w14:textId="77777777" w:rsidTr="000C4E83">
        <w:trPr>
          <w:tblCellSpacing w:w="22" w:type="dxa"/>
          <w:jc w:val="center"/>
        </w:trPr>
        <w:tc>
          <w:tcPr>
            <w:tcW w:w="2468" w:type="pct"/>
          </w:tcPr>
          <w:p w14:paraId="1815B28A" w14:textId="2EEE002B"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176BDD">
              <w:rPr>
                <w:rFonts w:ascii="Times New Roman" w:hAnsi="Times New Roman" w:cs="Times New Roman"/>
                <w:b/>
                <w:color w:val="000000"/>
              </w:rPr>
              <w:t>_________</w:t>
            </w:r>
            <w:r w:rsidRPr="000C4E83">
              <w:rPr>
                <w:rFonts w:ascii="Times New Roman" w:hAnsi="Times New Roman" w:cs="Times New Roman"/>
                <w:b/>
                <w:color w:val="000000"/>
              </w:rPr>
              <w:t>/</w:t>
            </w:r>
          </w:p>
          <w:p w14:paraId="136F1953"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tcPr>
          <w:p w14:paraId="282B39AE" w14:textId="147B6223"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176BDD">
              <w:rPr>
                <w:rFonts w:ascii="Times New Roman" w:hAnsi="Times New Roman" w:cs="Times New Roman"/>
                <w:b/>
                <w:color w:val="000000"/>
              </w:rPr>
              <w:t>_______/</w:t>
            </w:r>
          </w:p>
          <w:p w14:paraId="1D50885A"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r w:rsidR="000C4E83" w:rsidRPr="000C4E83" w14:paraId="1EFB46BF" w14:textId="77777777" w:rsidTr="000C4E83">
        <w:trPr>
          <w:tblCellSpacing w:w="22" w:type="dxa"/>
          <w:jc w:val="center"/>
        </w:trPr>
        <w:tc>
          <w:tcPr>
            <w:tcW w:w="2468" w:type="pct"/>
          </w:tcPr>
          <w:p w14:paraId="4A228195" w14:textId="77777777" w:rsidR="000C4E83" w:rsidRPr="000C4E83" w:rsidRDefault="000C4E83" w:rsidP="000C4E83">
            <w:pPr>
              <w:jc w:val="both"/>
              <w:rPr>
                <w:rFonts w:ascii="Times New Roman" w:hAnsi="Times New Roman" w:cs="Times New Roman"/>
                <w:b/>
                <w:bCs/>
              </w:rPr>
            </w:pPr>
          </w:p>
        </w:tc>
        <w:tc>
          <w:tcPr>
            <w:tcW w:w="2468" w:type="pct"/>
          </w:tcPr>
          <w:p w14:paraId="28D2184F" w14:textId="77777777" w:rsidR="000C4E83" w:rsidRPr="000C4E83" w:rsidRDefault="000C4E83" w:rsidP="000C4E83">
            <w:pPr>
              <w:rPr>
                <w:rFonts w:ascii="Times New Roman" w:hAnsi="Times New Roman" w:cs="Times New Roman"/>
                <w:bCs/>
              </w:rPr>
            </w:pPr>
          </w:p>
        </w:tc>
      </w:tr>
    </w:tbl>
    <w:p w14:paraId="28D5E222" w14:textId="77777777" w:rsidR="000C4E83" w:rsidRPr="000C4E83" w:rsidRDefault="000C4E83" w:rsidP="000C4E83">
      <w:pPr>
        <w:rPr>
          <w:rFonts w:ascii="Times New Roman" w:hAnsi="Times New Roman" w:cs="Times New Roman"/>
        </w:rPr>
      </w:pPr>
    </w:p>
    <w:p w14:paraId="3050F68A" w14:textId="77777777" w:rsidR="000C4E83" w:rsidRPr="000C4E83" w:rsidRDefault="000C4E83" w:rsidP="000C4E83">
      <w:pPr>
        <w:keepNext/>
        <w:keepLines/>
        <w:rPr>
          <w:rFonts w:ascii="Times New Roman" w:hAnsi="Times New Roman" w:cs="Times New Roman"/>
        </w:rPr>
      </w:pPr>
    </w:p>
    <w:p w14:paraId="2D0ECAD9" w14:textId="77777777" w:rsidR="000C4E83" w:rsidRPr="000C4E83" w:rsidRDefault="000C4E83" w:rsidP="000C4E83">
      <w:pPr>
        <w:keepNext/>
        <w:keepLines/>
        <w:rPr>
          <w:rFonts w:ascii="Times New Roman" w:hAnsi="Times New Roman" w:cs="Times New Roman"/>
        </w:rPr>
      </w:pPr>
    </w:p>
    <w:p w14:paraId="2B88C1F2" w14:textId="77777777" w:rsidR="000C4E83" w:rsidRPr="000C4E83" w:rsidRDefault="000C4E83" w:rsidP="000C4E83">
      <w:pPr>
        <w:keepNext/>
        <w:keepLines/>
        <w:rPr>
          <w:rFonts w:ascii="Times New Roman" w:hAnsi="Times New Roman" w:cs="Times New Roman"/>
        </w:rPr>
      </w:pPr>
    </w:p>
    <w:p w14:paraId="388535F5" w14:textId="77777777" w:rsidR="000C4E83" w:rsidRPr="000C4E83" w:rsidRDefault="000C4E83" w:rsidP="000C4E83">
      <w:pPr>
        <w:keepNext/>
        <w:keepLines/>
        <w:rPr>
          <w:rFonts w:ascii="Times New Roman" w:hAnsi="Times New Roman" w:cs="Times New Roman"/>
        </w:rPr>
      </w:pPr>
    </w:p>
    <w:p w14:paraId="6973D80F" w14:textId="77777777" w:rsidR="000C4E83" w:rsidRPr="000C4E83" w:rsidRDefault="000C4E83" w:rsidP="000C4E83">
      <w:pPr>
        <w:keepNext/>
        <w:keepLines/>
        <w:rPr>
          <w:rFonts w:ascii="Times New Roman" w:hAnsi="Times New Roman" w:cs="Times New Roman"/>
        </w:rPr>
      </w:pPr>
    </w:p>
    <w:p w14:paraId="1C34B269" w14:textId="77777777" w:rsidR="000C4E83" w:rsidRPr="000C4E83" w:rsidRDefault="000C4E83" w:rsidP="000C4E83">
      <w:pPr>
        <w:keepNext/>
        <w:keepLines/>
        <w:rPr>
          <w:rFonts w:ascii="Times New Roman" w:hAnsi="Times New Roman" w:cs="Times New Roman"/>
        </w:rPr>
      </w:pPr>
    </w:p>
    <w:p w14:paraId="2CAD1C65" w14:textId="77777777" w:rsidR="000C4E83" w:rsidRPr="000C4E83" w:rsidRDefault="000C4E83" w:rsidP="000C4E83">
      <w:pPr>
        <w:keepNext/>
        <w:keepLines/>
        <w:rPr>
          <w:rFonts w:ascii="Times New Roman" w:hAnsi="Times New Roman" w:cs="Times New Roman"/>
        </w:rPr>
      </w:pPr>
    </w:p>
    <w:p w14:paraId="082715A7" w14:textId="7B894649" w:rsidR="00231F5D" w:rsidRDefault="00231F5D" w:rsidP="00231F5D">
      <w:pPr>
        <w:autoSpaceDE/>
        <w:autoSpaceDN/>
        <w:ind w:left="993"/>
        <w:jc w:val="right"/>
        <w:rPr>
          <w:rFonts w:ascii="Times New Roman" w:hAnsi="Times New Roman" w:cs="Times New Roman"/>
        </w:rPr>
      </w:pPr>
    </w:p>
    <w:p w14:paraId="5C5A6876" w14:textId="77777777" w:rsidR="00176BDD" w:rsidRPr="000C4E83" w:rsidRDefault="00176BDD" w:rsidP="00231F5D">
      <w:pPr>
        <w:autoSpaceDE/>
        <w:autoSpaceDN/>
        <w:ind w:left="993"/>
        <w:jc w:val="right"/>
        <w:rPr>
          <w:rFonts w:ascii="Times New Roman" w:hAnsi="Times New Roman" w:cs="Times New Roman"/>
        </w:rPr>
      </w:pPr>
    </w:p>
    <w:p w14:paraId="5E765BAB" w14:textId="77777777" w:rsidR="00231F5D" w:rsidRPr="000C4E83" w:rsidRDefault="00231F5D" w:rsidP="00231F5D">
      <w:pPr>
        <w:autoSpaceDE/>
        <w:autoSpaceDN/>
        <w:ind w:left="993"/>
        <w:jc w:val="right"/>
        <w:rPr>
          <w:rFonts w:ascii="Times New Roman" w:hAnsi="Times New Roman" w:cs="Times New Roman"/>
        </w:rPr>
      </w:pPr>
      <w:r>
        <w:rPr>
          <w:rFonts w:ascii="Times New Roman" w:hAnsi="Times New Roman" w:cs="Times New Roman"/>
        </w:rPr>
        <w:t xml:space="preserve">                                                                                                                                                                                                                                 </w:t>
      </w:r>
    </w:p>
    <w:tbl>
      <w:tblPr>
        <w:tblpPr w:leftFromText="45" w:rightFromText="45" w:vertAnchor="text" w:horzAnchor="margin" w:tblpXSpec="right" w:tblpY="-73"/>
        <w:tblW w:w="2281" w:type="pct"/>
        <w:tblCellSpacing w:w="22" w:type="dxa"/>
        <w:tblCellMar>
          <w:top w:w="30" w:type="dxa"/>
          <w:left w:w="30" w:type="dxa"/>
          <w:bottom w:w="30" w:type="dxa"/>
          <w:right w:w="30" w:type="dxa"/>
        </w:tblCellMar>
        <w:tblLook w:val="04A0" w:firstRow="1" w:lastRow="0" w:firstColumn="1" w:lastColumn="0" w:noHBand="0" w:noVBand="1"/>
      </w:tblPr>
      <w:tblGrid>
        <w:gridCol w:w="4268"/>
      </w:tblGrid>
      <w:tr w:rsidR="00231F5D" w:rsidRPr="000C4E83" w14:paraId="1F945329" w14:textId="77777777" w:rsidTr="00231F5D">
        <w:trPr>
          <w:trHeight w:val="742"/>
          <w:tblCellSpacing w:w="22" w:type="dxa"/>
        </w:trPr>
        <w:tc>
          <w:tcPr>
            <w:tcW w:w="4899" w:type="pct"/>
            <w:hideMark/>
          </w:tcPr>
          <w:p w14:paraId="7DA78B34" w14:textId="77777777" w:rsidR="00231F5D" w:rsidRPr="000C4E83" w:rsidRDefault="00231F5D" w:rsidP="00231F5D">
            <w:pPr>
              <w:autoSpaceDE/>
              <w:autoSpaceDN/>
              <w:ind w:left="993"/>
              <w:jc w:val="center"/>
              <w:rPr>
                <w:rFonts w:ascii="Times New Roman" w:hAnsi="Times New Roman" w:cs="Times New Roman"/>
              </w:rPr>
            </w:pPr>
          </w:p>
        </w:tc>
      </w:tr>
    </w:tbl>
    <w:p w14:paraId="18471CBF" w14:textId="77777777" w:rsidR="00231F5D" w:rsidRDefault="00231F5D" w:rsidP="00231F5D">
      <w:pPr>
        <w:keepNext/>
        <w:keepLines/>
        <w:jc w:val="right"/>
        <w:rPr>
          <w:rFonts w:ascii="Times New Roman" w:hAnsi="Times New Roman" w:cs="Times New Roman"/>
        </w:rPr>
      </w:pPr>
      <w:r>
        <w:rPr>
          <w:rFonts w:ascii="Times New Roman" w:hAnsi="Times New Roman" w:cs="Times New Roman"/>
        </w:rPr>
        <w:lastRenderedPageBreak/>
        <w:t xml:space="preserve">       </w:t>
      </w:r>
      <w:r w:rsidRPr="000C4E83">
        <w:rPr>
          <w:rFonts w:ascii="Times New Roman" w:hAnsi="Times New Roman" w:cs="Times New Roman"/>
        </w:rPr>
        <w:t>Приложение № 2</w:t>
      </w:r>
    </w:p>
    <w:p w14:paraId="7B267E7C" w14:textId="77777777" w:rsidR="00231F5D" w:rsidRDefault="00231F5D" w:rsidP="00231F5D">
      <w:pPr>
        <w:keepNext/>
        <w:keepLines/>
        <w:jc w:val="right"/>
        <w:rPr>
          <w:rFonts w:ascii="Times New Roman" w:hAnsi="Times New Roman" w:cs="Times New Roman"/>
        </w:rPr>
      </w:pPr>
      <w:r>
        <w:rPr>
          <w:rFonts w:ascii="Times New Roman" w:hAnsi="Times New Roman" w:cs="Times New Roman"/>
        </w:rPr>
        <w:t xml:space="preserve"> </w:t>
      </w:r>
      <w:r w:rsidRPr="000C4E83">
        <w:rPr>
          <w:rFonts w:ascii="Times New Roman" w:hAnsi="Times New Roman" w:cs="Times New Roman"/>
        </w:rPr>
        <w:t>к Договору поставки газа</w:t>
      </w:r>
    </w:p>
    <w:p w14:paraId="0ECF569B" w14:textId="77777777" w:rsidR="00231F5D" w:rsidRDefault="00231F5D" w:rsidP="00231F5D">
      <w:pPr>
        <w:keepNext/>
        <w:keepLines/>
        <w:jc w:val="center"/>
        <w:rPr>
          <w:rFonts w:ascii="Times New Roman" w:hAnsi="Times New Roman" w:cs="Times New Roman"/>
        </w:rPr>
      </w:pPr>
      <w:r>
        <w:rPr>
          <w:rFonts w:ascii="Times New Roman" w:hAnsi="Times New Roman" w:cs="Times New Roman"/>
        </w:rPr>
        <w:t xml:space="preserve">                                                                                                     от</w:t>
      </w:r>
    </w:p>
    <w:p w14:paraId="433A4004" w14:textId="77777777" w:rsidR="00231F5D" w:rsidRDefault="00231F5D" w:rsidP="00231F5D">
      <w:pPr>
        <w:keepNext/>
        <w:keepLines/>
        <w:jc w:val="center"/>
        <w:rPr>
          <w:rFonts w:ascii="Times New Roman" w:hAnsi="Times New Roman" w:cs="Times New Roman"/>
        </w:rPr>
      </w:pPr>
    </w:p>
    <w:p w14:paraId="2CB6ACC6" w14:textId="77777777" w:rsidR="00231F5D" w:rsidRDefault="00231F5D" w:rsidP="000C4E83">
      <w:pPr>
        <w:keepNext/>
        <w:keepLines/>
        <w:rPr>
          <w:rFonts w:ascii="Times New Roman" w:hAnsi="Times New Roman" w:cs="Times New Roman"/>
        </w:rPr>
      </w:pPr>
    </w:p>
    <w:p w14:paraId="770F012B" w14:textId="77777777" w:rsidR="00231F5D" w:rsidRPr="000C4E83" w:rsidRDefault="00231F5D" w:rsidP="000C4E83">
      <w:pPr>
        <w:keepNext/>
        <w:keepLines/>
        <w:rPr>
          <w:rFonts w:ascii="Times New Roman" w:hAnsi="Times New Roman" w:cs="Times New Roman"/>
        </w:rPr>
      </w:pPr>
    </w:p>
    <w:p w14:paraId="15ACB547" w14:textId="77777777" w:rsidR="000C4E83" w:rsidRPr="000C4E83" w:rsidRDefault="000C4E83" w:rsidP="000C4E83">
      <w:pPr>
        <w:keepNext/>
        <w:keepLines/>
        <w:rPr>
          <w:rFonts w:ascii="Times New Roman" w:hAnsi="Times New Roman" w:cs="Times New Roman"/>
        </w:rPr>
      </w:pPr>
    </w:p>
    <w:p w14:paraId="1DB31294" w14:textId="77777777" w:rsidR="000C4E83" w:rsidRPr="000C4E83" w:rsidRDefault="000C4E83" w:rsidP="000C4E83">
      <w:pPr>
        <w:autoSpaceDE/>
        <w:autoSpaceDN/>
        <w:adjustRightInd w:val="0"/>
        <w:jc w:val="center"/>
        <w:outlineLvl w:val="1"/>
        <w:rPr>
          <w:rFonts w:ascii="Times New Roman" w:hAnsi="Times New Roman" w:cs="Times New Roman"/>
          <w:b/>
        </w:rPr>
      </w:pPr>
      <w:r w:rsidRPr="000C4E83">
        <w:rPr>
          <w:rFonts w:ascii="Times New Roman" w:hAnsi="Times New Roman" w:cs="Times New Roman"/>
          <w:b/>
        </w:rPr>
        <w:t>Порядок расчета объема газа, отобранного через несанкционированное подключение</w:t>
      </w:r>
    </w:p>
    <w:p w14:paraId="79DC6A90"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17F11C5D"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17D9CD9E"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 Расчет объема газа, отобранного через несанкционированное подключение в случае, если отсутствуют сведения о рабочих характеристиках газоиспользующего оборудования, технологических и технических устройств:</w:t>
      </w:r>
    </w:p>
    <w:p w14:paraId="19B1D1DC"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1.1. В случае если продолжительность отбора газа через несанкционированное подключение установлена, объем отобранного газа, </w:t>
      </w:r>
      <w:r w:rsidRPr="000C4E83">
        <w:rPr>
          <w:rFonts w:ascii="Times New Roman" w:hAnsi="Times New Roman" w:cs="Times New Roman"/>
          <w:noProof/>
        </w:rPr>
        <w:drawing>
          <wp:inline distT="0" distB="0" distL="0" distR="0" wp14:anchorId="34963ECF" wp14:editId="02F45ED3">
            <wp:extent cx="198120" cy="187325"/>
            <wp:effectExtent l="19050" t="0" r="0" b="0"/>
            <wp:docPr id="20" name="Рисунок 1" descr="http://www.garant.ru/files/2/1/696412/pict8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2/1/696412/pict84-71223190.png"/>
                    <pic:cNvPicPr>
                      <a:picLocks noChangeAspect="1" noChangeArrowheads="1"/>
                    </pic:cNvPicPr>
                  </pic:nvPicPr>
                  <pic:blipFill>
                    <a:blip r:embed="rId10"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proofErr w:type="gramStart"/>
      <w:r w:rsidRPr="000C4E83">
        <w:rPr>
          <w:rFonts w:ascii="Times New Roman" w:hAnsi="Times New Roman" w:cs="Times New Roman"/>
        </w:rPr>
        <w:t>м ,</w:t>
      </w:r>
      <w:proofErr w:type="gramEnd"/>
      <w:r w:rsidRPr="000C4E83">
        <w:rPr>
          <w:rFonts w:ascii="Times New Roman" w:hAnsi="Times New Roman" w:cs="Times New Roman"/>
        </w:rPr>
        <w:t xml:space="preserve"> определяется по формуле:</w:t>
      </w:r>
    </w:p>
    <w:p w14:paraId="55CCA5E2"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73E66D09" wp14:editId="69F1EECD">
            <wp:extent cx="782320" cy="187325"/>
            <wp:effectExtent l="19050" t="0" r="0" b="0"/>
            <wp:docPr id="21" name="Рисунок 2" descr="http://www.garant.ru/files/2/1/696412/pict8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files/2/1/696412/pict85-71223190.png"/>
                    <pic:cNvPicPr>
                      <a:picLocks noChangeAspect="1" noChangeArrowheads="1"/>
                    </pic:cNvPicPr>
                  </pic:nvPicPr>
                  <pic:blipFill>
                    <a:blip r:embed="rId11" cstate="print"/>
                    <a:srcRect/>
                    <a:stretch>
                      <a:fillRect/>
                    </a:stretch>
                  </pic:blipFill>
                  <pic:spPr bwMode="auto">
                    <a:xfrm>
                      <a:off x="0" y="0"/>
                      <a:ext cx="7823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(1)</w:t>
      </w:r>
    </w:p>
    <w:p w14:paraId="2704BB73"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7B97F74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01631B0C" wp14:editId="52115667">
            <wp:extent cx="198120" cy="187325"/>
            <wp:effectExtent l="0" t="0" r="0" b="0"/>
            <wp:docPr id="22" name="Рисунок 3" descr="http://www.garant.ru/files/2/1/696412/pict8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2/1/696412/pict86-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через несанкционированное подключение, </w:t>
      </w:r>
      <w:r w:rsidRPr="000C4E83">
        <w:rPr>
          <w:rFonts w:ascii="Times New Roman" w:hAnsi="Times New Roman" w:cs="Times New Roman"/>
          <w:noProof/>
        </w:rPr>
        <w:drawing>
          <wp:inline distT="0" distB="0" distL="0" distR="0" wp14:anchorId="7E2C8C5A" wp14:editId="0E114352">
            <wp:extent cx="308610" cy="209550"/>
            <wp:effectExtent l="19050" t="0" r="0" b="0"/>
            <wp:docPr id="23" name="Рисунок 4" descr="http://www.garant.ru/files/2/1/696412/pict8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ant.ru/files/2/1/696412/pict87-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0FF64A18"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4750668C" wp14:editId="727AE6D1">
            <wp:extent cx="231140" cy="187325"/>
            <wp:effectExtent l="19050" t="0" r="0" b="0"/>
            <wp:docPr id="24" name="Рисунок 5" descr="http://www.garant.ru/files/2/1/696412/pict8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ant.ru/files/2/1/696412/pict88-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через несанкционированное подключение с учетом круглосуточного отбора газа, ч.</w:t>
      </w:r>
    </w:p>
    <w:p w14:paraId="76853263"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6FF5D795" wp14:editId="455C727A">
            <wp:extent cx="231140" cy="187325"/>
            <wp:effectExtent l="19050" t="0" r="0" b="0"/>
            <wp:docPr id="25" name="Рисунок 6" descr="http://www.garant.ru/files/2/1/696412/pict8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rant.ru/files/2/1/696412/pict89-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круглосуточного отбора газа, но не более шести месяцев, ч.</w:t>
      </w:r>
    </w:p>
    <w:p w14:paraId="6EEAFE9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4835E629"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 Расчет объема газа, отобранного через несанкционированное подключение в случае, если рабочие характеристики газоиспользующего оборудования, технологических и технических устройств установлены:</w:t>
      </w:r>
    </w:p>
    <w:p w14:paraId="56CB7DBF"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2.1. В случае если продолжительность отбора газа через несанкционированное подключение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06A09C33" wp14:editId="5A94F6E4">
            <wp:extent cx="198120" cy="187325"/>
            <wp:effectExtent l="0" t="0" r="0" b="0"/>
            <wp:docPr id="26" name="Рисунок 7" descr="http://www.garant.ru/files/2/1/696412/pict9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rant.ru/files/2/1/696412/pict90-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1FD062AB" wp14:editId="18660BCC">
            <wp:extent cx="308610" cy="209550"/>
            <wp:effectExtent l="19050" t="0" r="0" b="0"/>
            <wp:docPr id="27" name="Рисунок 8" descr="http://www.garant.ru/files/2/1/696412/pict9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rant.ru/files/2/1/696412/pict91-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1DDF4423" wp14:editId="1945C0F1">
            <wp:extent cx="231140" cy="187325"/>
            <wp:effectExtent l="19050" t="0" r="0" b="0"/>
            <wp:docPr id="28" name="Рисунок 9" descr="http://www.garant.ru/files/2/1/696412/pict9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arant.ru/files/2/1/696412/pict92-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потребителем через несанкционированное подключение, с учетом круглосуточной работы газоиспользующего оборудования, ч.</w:t>
      </w:r>
    </w:p>
    <w:p w14:paraId="57A3F3D5"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2407A94E" wp14:editId="54F6E150">
            <wp:extent cx="198120" cy="187325"/>
            <wp:effectExtent l="0" t="0" r="0" b="0"/>
            <wp:docPr id="29" name="Рисунок 10" descr="http://www.garant.ru/files/2/1/696412/pict93-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rant.ru/files/2/1/696412/pict93-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1E2E9AF2" wp14:editId="7CFB0A6E">
            <wp:extent cx="308610" cy="209550"/>
            <wp:effectExtent l="19050" t="0" r="0" b="0"/>
            <wp:docPr id="30" name="Рисунок 11" descr="http://www.garant.ru/files/2/1/696412/pict9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rant.ru/files/2/1/696412/pict94-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45CC19F8" wp14:editId="420D0A3F">
            <wp:extent cx="231140" cy="187325"/>
            <wp:effectExtent l="19050" t="0" r="0" b="0"/>
            <wp:docPr id="31" name="Рисунок 12" descr="http://www.garant.ru/files/2/1/696412/pict9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arant.ru/files/2/1/696412/pict95-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47CE1E5A"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пунктами 4.6 и 4.7 РД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496F32B8"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 Расчет объема отобранного газа в случае несанкционированного вмешательства в работу СИ УИРГ, технических систем, устройств с измерительными функциями применяемые для учета газа.</w:t>
      </w:r>
    </w:p>
    <w:p w14:paraId="49F99662"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lastRenderedPageBreak/>
        <w:t>3.1.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установлена, объем отобранного газа, </w:t>
      </w:r>
      <w:r w:rsidRPr="000C4E83">
        <w:rPr>
          <w:rFonts w:ascii="Times New Roman" w:hAnsi="Times New Roman" w:cs="Times New Roman"/>
          <w:noProof/>
        </w:rPr>
        <w:drawing>
          <wp:inline distT="0" distB="0" distL="0" distR="0" wp14:anchorId="094EF3D9" wp14:editId="34ED80F5">
            <wp:extent cx="187325" cy="187325"/>
            <wp:effectExtent l="19050" t="0" r="3175" b="0"/>
            <wp:docPr id="32" name="Рисунок 13" descr="http://www.garant.ru/files/2/1/696412/pict9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arant.ru/files/2/1/696412/pict96-71223190.png"/>
                    <pic:cNvPicPr>
                      <a:picLocks noChangeAspect="1" noChangeArrowheads="1"/>
                    </pic:cNvPicPr>
                  </pic:nvPicPr>
                  <pic:blipFill>
                    <a:blip r:embed="rId15"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16790887" wp14:editId="3C48EE7F">
            <wp:extent cx="165100" cy="209550"/>
            <wp:effectExtent l="19050" t="0" r="6350" b="0"/>
            <wp:docPr id="33" name="Рисунок 14" descr="http://www.garant.ru/files/2/1/696412/pict9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arant.ru/files/2/1/696412/pict97-71223190.png"/>
                    <pic:cNvPicPr>
                      <a:picLocks noChangeAspect="1" noChangeArrowheads="1"/>
                    </pic:cNvPicPr>
                  </pic:nvPicPr>
                  <pic:blipFill>
                    <a:blip r:embed="rId16"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определяется по формуле:</w:t>
      </w:r>
    </w:p>
    <w:p w14:paraId="070B09C4"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54F2549A" wp14:editId="6FA4894F">
            <wp:extent cx="749300" cy="187325"/>
            <wp:effectExtent l="19050" t="0" r="0" b="0"/>
            <wp:docPr id="34" name="Рисунок 15" descr="http://www.garant.ru/files/2/1/696412/pict9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arant.ru/files/2/1/696412/pict98-71223190.png"/>
                    <pic:cNvPicPr>
                      <a:picLocks noChangeAspect="1" noChangeArrowheads="1"/>
                    </pic:cNvPicPr>
                  </pic:nvPicPr>
                  <pic:blipFill>
                    <a:blip r:embed="rId17" cstate="print"/>
                    <a:srcRect/>
                    <a:stretch>
                      <a:fillRect/>
                    </a:stretch>
                  </pic:blipFill>
                  <pic:spPr bwMode="auto">
                    <a:xfrm>
                      <a:off x="0" y="0"/>
                      <a:ext cx="74930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(2)</w:t>
      </w:r>
    </w:p>
    <w:p w14:paraId="4D8267B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1ED1A436"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16349516" wp14:editId="7A482A5B">
            <wp:extent cx="187325" cy="187325"/>
            <wp:effectExtent l="0" t="0" r="3175" b="0"/>
            <wp:docPr id="35" name="Рисунок 16" descr="http://www.garant.ru/files/2/1/696412/pict9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rant.ru/files/2/1/696412/pict99-71223190.png"/>
                    <pic:cNvPicPr>
                      <a:picLocks noChangeAspect="1" noChangeArrowheads="1"/>
                    </pic:cNvPicPr>
                  </pic:nvPicPr>
                  <pic:blipFill>
                    <a:blip r:embed="rId18"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3D8DDC32" wp14:editId="06453CD0">
            <wp:extent cx="308610" cy="209550"/>
            <wp:effectExtent l="19050" t="0" r="0" b="0"/>
            <wp:docPr id="36" name="Рисунок 17" descr="http://www.garant.ru/files/2/1/696412/pict10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rant.ru/files/2/1/696412/pict100-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6B955F1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293AB874" wp14:editId="4CC2F928">
            <wp:extent cx="220345" cy="187325"/>
            <wp:effectExtent l="19050" t="0" r="8255" b="0"/>
            <wp:docPr id="37" name="Рисунок 18" descr="http://www.garant.ru/files/2/1/696412/pict10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arant.ru/files/2/1/696412/pict101-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с учетом круглосуточной работы газоиспользующего оборудования, ч.</w:t>
      </w:r>
    </w:p>
    <w:p w14:paraId="5C6DED64"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3.2.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не установлена, объем отобранного газа определяется по формуле (2), где </w:t>
      </w:r>
      <w:r w:rsidRPr="000C4E83">
        <w:rPr>
          <w:rFonts w:ascii="Times New Roman" w:hAnsi="Times New Roman" w:cs="Times New Roman"/>
          <w:noProof/>
        </w:rPr>
        <w:drawing>
          <wp:inline distT="0" distB="0" distL="0" distR="0" wp14:anchorId="6EDD4427" wp14:editId="398C7717">
            <wp:extent cx="220345" cy="187325"/>
            <wp:effectExtent l="19050" t="0" r="8255" b="0"/>
            <wp:docPr id="38" name="Рисунок 19" descr="http://www.garant.ru/files/2/1/696412/pict10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arant.ru/files/2/1/696412/pict102-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вмешательства в работу СИ УИРГ, технических систем, устройств с измерительными функциями применяемые для учета газа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0038EEDF"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br/>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p>
    <w:p w14:paraId="233096D0"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1A166D14" w14:textId="77777777" w:rsidR="000C4E83" w:rsidRPr="000C4E83" w:rsidRDefault="000C4E83" w:rsidP="000C4E83">
      <w:pPr>
        <w:keepNext/>
        <w:autoSpaceDE/>
        <w:autoSpaceDN/>
        <w:spacing w:before="240" w:after="60"/>
        <w:ind w:right="-1"/>
        <w:jc w:val="both"/>
        <w:outlineLvl w:val="2"/>
        <w:rPr>
          <w:rFonts w:ascii="Times New Roman" w:hAnsi="Times New Roman" w:cs="Times New Roman"/>
          <w:bCs/>
        </w:rPr>
      </w:pPr>
      <w:r w:rsidRPr="000C4E83">
        <w:rPr>
          <w:rFonts w:ascii="Times New Roman" w:hAnsi="Times New Roman" w:cs="Times New Roman"/>
          <w:bCs/>
        </w:rPr>
        <w:t>1. Данное приложение является неотъемлемой частью Договора поставки газа, заключенного между Поставщиком и Потребителем.</w:t>
      </w:r>
    </w:p>
    <w:p w14:paraId="69634D03" w14:textId="77777777" w:rsidR="000C4E83" w:rsidRPr="000C4E83" w:rsidRDefault="000C4E83" w:rsidP="000C4E83">
      <w:pPr>
        <w:autoSpaceDE/>
        <w:autoSpaceDN/>
        <w:ind w:right="-1"/>
        <w:jc w:val="center"/>
        <w:rPr>
          <w:rFonts w:ascii="Times New Roman" w:hAnsi="Times New Roman" w:cs="Times New Roman"/>
          <w:b/>
        </w:rPr>
      </w:pPr>
    </w:p>
    <w:p w14:paraId="218E6780" w14:textId="77777777" w:rsidR="000C4E83" w:rsidRPr="000C4E83" w:rsidRDefault="000C4E83" w:rsidP="000C4E83">
      <w:pPr>
        <w:autoSpaceDE/>
        <w:autoSpaceDN/>
        <w:ind w:right="-1"/>
        <w:jc w:val="center"/>
        <w:rPr>
          <w:rFonts w:ascii="Times New Roman" w:hAnsi="Times New Roman" w:cs="Times New Roman"/>
          <w:b/>
        </w:rPr>
      </w:pPr>
    </w:p>
    <w:p w14:paraId="6F255331" w14:textId="77777777" w:rsidR="000C4E83" w:rsidRPr="000C4E83" w:rsidRDefault="000C4E83" w:rsidP="000C4E83">
      <w:pPr>
        <w:autoSpaceDE/>
        <w:autoSpaceDN/>
        <w:ind w:right="-1"/>
        <w:jc w:val="center"/>
        <w:rPr>
          <w:rFonts w:ascii="Times New Roman" w:hAnsi="Times New Roman" w:cs="Times New Roman"/>
          <w:b/>
        </w:rPr>
      </w:pPr>
      <w:r w:rsidRPr="000C4E83">
        <w:rPr>
          <w:rFonts w:ascii="Times New Roman" w:hAnsi="Times New Roman" w:cs="Times New Roman"/>
          <w:b/>
        </w:rPr>
        <w:t>ПОДПИСИ СТОРОН:</w:t>
      </w:r>
    </w:p>
    <w:p w14:paraId="05F579C3" w14:textId="77777777" w:rsidR="000C4E83" w:rsidRPr="000C4E83" w:rsidRDefault="000C4E83" w:rsidP="000C4E83">
      <w:pPr>
        <w:autoSpaceDE/>
        <w:autoSpaceDN/>
        <w:ind w:right="-1"/>
        <w:jc w:val="center"/>
        <w:rPr>
          <w:rFonts w:ascii="Times New Roman" w:hAnsi="Times New Roman" w:cs="Times New Roman"/>
          <w:b/>
        </w:rPr>
      </w:pPr>
    </w:p>
    <w:p w14:paraId="354CE42A" w14:textId="77777777" w:rsidR="000C4E83" w:rsidRPr="000C4E83" w:rsidRDefault="000C4E83" w:rsidP="000C4E83">
      <w:pPr>
        <w:autoSpaceDE/>
        <w:autoSpaceDN/>
        <w:ind w:right="-1"/>
        <w:jc w:val="center"/>
        <w:rPr>
          <w:rFonts w:ascii="Times New Roman" w:hAnsi="Times New Roman" w:cs="Times New Roman"/>
          <w:b/>
        </w:rPr>
      </w:pPr>
    </w:p>
    <w:p w14:paraId="61D9ED2E" w14:textId="77777777" w:rsidR="000C4E83" w:rsidRPr="000C4E83" w:rsidRDefault="000C4E83" w:rsidP="000C4E83">
      <w:pPr>
        <w:autoSpaceDE/>
        <w:autoSpaceDN/>
        <w:rPr>
          <w:rFonts w:ascii="Times New Roman" w:hAnsi="Times New Roman" w:cs="Times New Roman"/>
        </w:rPr>
      </w:pPr>
    </w:p>
    <w:p w14:paraId="006CFA52" w14:textId="77777777" w:rsidR="000C4E83" w:rsidRPr="000C4E83" w:rsidRDefault="000C4E83" w:rsidP="000C4E83">
      <w:pPr>
        <w:autoSpaceDE/>
        <w:autoSpaceDN/>
        <w:ind w:firstLine="708"/>
        <w:jc w:val="center"/>
        <w:rPr>
          <w:rFonts w:ascii="Times New Roman" w:hAnsi="Times New Roman" w:cs="Times New Roman"/>
          <w:b/>
        </w:rPr>
      </w:pPr>
      <w:r w:rsidRPr="000C4E83">
        <w:rPr>
          <w:rFonts w:ascii="Times New Roman" w:hAnsi="Times New Roman" w:cs="Times New Roman"/>
          <w:b/>
        </w:rPr>
        <w:t>«Утверждаю»                                                                           «Согласовано»</w:t>
      </w:r>
    </w:p>
    <w:p w14:paraId="6FCBD1E2" w14:textId="77777777" w:rsidR="000C4E83" w:rsidRPr="000C4E83" w:rsidRDefault="000C4E83" w:rsidP="000C4E83">
      <w:pPr>
        <w:autoSpaceDE/>
        <w:autoSpaceDN/>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394DEB0E" w14:textId="77777777" w:rsidTr="000C4E83">
        <w:trPr>
          <w:tblCellSpacing w:w="22" w:type="dxa"/>
          <w:jc w:val="center"/>
        </w:trPr>
        <w:tc>
          <w:tcPr>
            <w:tcW w:w="2500" w:type="pct"/>
            <w:hideMark/>
          </w:tcPr>
          <w:p w14:paraId="793FD0D9"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hideMark/>
          </w:tcPr>
          <w:p w14:paraId="203C030E"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0FADF952" w14:textId="77777777" w:rsidTr="000C4E83">
        <w:trPr>
          <w:tblCellSpacing w:w="22" w:type="dxa"/>
          <w:jc w:val="center"/>
        </w:trPr>
        <w:tc>
          <w:tcPr>
            <w:tcW w:w="2468" w:type="pct"/>
            <w:hideMark/>
          </w:tcPr>
          <w:p w14:paraId="7D3F500C" w14:textId="3111A6A1"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176BDD">
              <w:rPr>
                <w:rFonts w:ascii="Times New Roman" w:hAnsi="Times New Roman" w:cs="Times New Roman"/>
                <w:b/>
                <w:color w:val="000000"/>
              </w:rPr>
              <w:t>____________</w:t>
            </w:r>
            <w:r w:rsidRPr="000C4E83">
              <w:rPr>
                <w:rFonts w:ascii="Times New Roman" w:hAnsi="Times New Roman" w:cs="Times New Roman"/>
                <w:b/>
                <w:color w:val="000000"/>
              </w:rPr>
              <w:t>/</w:t>
            </w:r>
          </w:p>
          <w:p w14:paraId="00EEE602" w14:textId="77777777" w:rsidR="000C4E83" w:rsidRPr="000C4E83" w:rsidRDefault="000C4E83" w:rsidP="000C4E83">
            <w:pPr>
              <w:autoSpaceDE/>
              <w:autoSpaceDN/>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hideMark/>
          </w:tcPr>
          <w:p w14:paraId="67FA81C3" w14:textId="6CF803B3"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176BDD">
              <w:rPr>
                <w:rFonts w:ascii="Times New Roman" w:hAnsi="Times New Roman" w:cs="Times New Roman"/>
                <w:b/>
                <w:color w:val="000000"/>
              </w:rPr>
              <w:t>_____________</w:t>
            </w:r>
            <w:r w:rsidRPr="000C4E83">
              <w:rPr>
                <w:rFonts w:ascii="Times New Roman" w:hAnsi="Times New Roman" w:cs="Times New Roman"/>
                <w:b/>
                <w:color w:val="000000"/>
              </w:rPr>
              <w:t>/</w:t>
            </w:r>
          </w:p>
          <w:p w14:paraId="10510809" w14:textId="77777777"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Cs/>
              </w:rPr>
              <w:t>(подпись, ФИО)</w:t>
            </w:r>
          </w:p>
        </w:tc>
      </w:tr>
    </w:tbl>
    <w:p w14:paraId="20426D2C" w14:textId="77777777" w:rsidR="000C4E83" w:rsidRPr="000C4E83" w:rsidRDefault="000C4E83" w:rsidP="000C4E83">
      <w:pPr>
        <w:keepNext/>
        <w:keepLines/>
        <w:rPr>
          <w:rFonts w:ascii="Times New Roman" w:hAnsi="Times New Roman" w:cs="Times New Roman"/>
        </w:rPr>
      </w:pPr>
    </w:p>
    <w:p w14:paraId="2F62F52C" w14:textId="77777777" w:rsidR="000C4E83" w:rsidRPr="000C4E83" w:rsidRDefault="000C4E83" w:rsidP="000C4E83">
      <w:pPr>
        <w:rPr>
          <w:rFonts w:ascii="Times New Roman" w:hAnsi="Times New Roman" w:cs="Times New Roman"/>
        </w:rPr>
      </w:pPr>
    </w:p>
    <w:p w14:paraId="026457B4" w14:textId="77777777" w:rsidR="000C4E83" w:rsidRPr="000C4E83" w:rsidRDefault="000C4E83" w:rsidP="000C4E83">
      <w:pPr>
        <w:rPr>
          <w:rFonts w:ascii="Times New Roman" w:hAnsi="Times New Roman" w:cs="Times New Roman"/>
        </w:rPr>
      </w:pPr>
    </w:p>
    <w:p w14:paraId="5E854923" w14:textId="77777777" w:rsidR="000C4E83" w:rsidRPr="000C4E83" w:rsidRDefault="000C4E83" w:rsidP="000C4E83">
      <w:pPr>
        <w:rPr>
          <w:rFonts w:ascii="Times New Roman" w:hAnsi="Times New Roman" w:cs="Times New Roman"/>
        </w:rPr>
      </w:pPr>
    </w:p>
    <w:p w14:paraId="3A53BF20" w14:textId="77777777" w:rsidR="000C4E83" w:rsidRPr="000C4E83" w:rsidRDefault="000C4E83" w:rsidP="000C4E83">
      <w:pPr>
        <w:rPr>
          <w:rFonts w:ascii="Times New Roman" w:hAnsi="Times New Roman" w:cs="Times New Roman"/>
        </w:rPr>
      </w:pPr>
    </w:p>
    <w:p w14:paraId="39D7FF53" w14:textId="77777777" w:rsidR="000C4E83" w:rsidRPr="000C4E83" w:rsidRDefault="000C4E83" w:rsidP="000C4E83">
      <w:pPr>
        <w:rPr>
          <w:rFonts w:ascii="Times New Roman" w:hAnsi="Times New Roman" w:cs="Times New Roman"/>
        </w:rPr>
      </w:pPr>
    </w:p>
    <w:p w14:paraId="2E6ADEAE" w14:textId="77777777" w:rsidR="000C4E83" w:rsidRPr="000C4E83" w:rsidRDefault="000C4E83" w:rsidP="000C4E83">
      <w:pPr>
        <w:rPr>
          <w:rFonts w:ascii="Times New Roman" w:hAnsi="Times New Roman" w:cs="Times New Roman"/>
        </w:rPr>
      </w:pPr>
    </w:p>
    <w:p w14:paraId="54ED96A5" w14:textId="77777777" w:rsidR="000C4E83" w:rsidRPr="000C4E83" w:rsidRDefault="000C4E83" w:rsidP="000C4E83">
      <w:pPr>
        <w:rPr>
          <w:rFonts w:ascii="Times New Roman" w:hAnsi="Times New Roman" w:cs="Times New Roman"/>
        </w:rPr>
      </w:pPr>
    </w:p>
    <w:p w14:paraId="39B92530" w14:textId="77777777" w:rsidR="000C4E83" w:rsidRPr="000C4E83" w:rsidRDefault="000C4E83" w:rsidP="000C4E83">
      <w:pPr>
        <w:rPr>
          <w:rFonts w:ascii="Times New Roman" w:hAnsi="Times New Roman" w:cs="Times New Roman"/>
        </w:rPr>
      </w:pPr>
    </w:p>
    <w:p w14:paraId="0ED475D6" w14:textId="77777777" w:rsidR="000C4E83" w:rsidRPr="000C4E83" w:rsidRDefault="000C4E83" w:rsidP="000C4E83">
      <w:pPr>
        <w:rPr>
          <w:rFonts w:ascii="Times New Roman" w:hAnsi="Times New Roman" w:cs="Times New Roman"/>
        </w:rPr>
      </w:pPr>
    </w:p>
    <w:p w14:paraId="07B94C97" w14:textId="77777777" w:rsidR="000C4E83" w:rsidRPr="000C4E83" w:rsidRDefault="000C4E83" w:rsidP="000C4E83">
      <w:pPr>
        <w:rPr>
          <w:rFonts w:ascii="Times New Roman" w:hAnsi="Times New Roman" w:cs="Times New Roman"/>
        </w:rPr>
      </w:pPr>
    </w:p>
    <w:p w14:paraId="6ABBF905" w14:textId="77777777" w:rsidR="000C4E83" w:rsidRPr="000C4E83" w:rsidRDefault="000C4E83" w:rsidP="000C4E83">
      <w:pPr>
        <w:rPr>
          <w:rFonts w:ascii="Times New Roman" w:hAnsi="Times New Roman" w:cs="Times New Roman"/>
        </w:rPr>
      </w:pPr>
    </w:p>
    <w:p w14:paraId="484D2F8C" w14:textId="77777777" w:rsidR="000C4E83" w:rsidRPr="000C4E83" w:rsidRDefault="000C4E83" w:rsidP="000C4E83">
      <w:pPr>
        <w:rPr>
          <w:rFonts w:ascii="Times New Roman" w:hAnsi="Times New Roman" w:cs="Times New Roman"/>
        </w:rPr>
      </w:pPr>
    </w:p>
    <w:p w14:paraId="5425FBEE" w14:textId="77777777" w:rsidR="000C4E83" w:rsidRPr="000C4E83" w:rsidRDefault="000C4E83" w:rsidP="000C4E83">
      <w:pPr>
        <w:rPr>
          <w:rFonts w:ascii="Times New Roman" w:hAnsi="Times New Roman" w:cs="Times New Roman"/>
        </w:rPr>
      </w:pPr>
    </w:p>
    <w:p w14:paraId="503EACC8" w14:textId="77777777" w:rsidR="000C4E83" w:rsidRPr="000C4E83" w:rsidRDefault="000C4E83" w:rsidP="000C4E83">
      <w:pPr>
        <w:rPr>
          <w:rFonts w:ascii="Times New Roman" w:hAnsi="Times New Roman" w:cs="Times New Roman"/>
        </w:rPr>
      </w:pPr>
    </w:p>
    <w:p w14:paraId="0F774DE6" w14:textId="77777777" w:rsidR="000C4E83" w:rsidRPr="000C4E83" w:rsidRDefault="000C4E83" w:rsidP="000C4E83">
      <w:pPr>
        <w:rPr>
          <w:rFonts w:ascii="Times New Roman" w:hAnsi="Times New Roman" w:cs="Times New Roman"/>
        </w:rPr>
      </w:pPr>
    </w:p>
    <w:p w14:paraId="6EF430D7" w14:textId="77777777" w:rsidR="000C4E83" w:rsidRPr="000C4E83" w:rsidRDefault="000C4E83" w:rsidP="000C4E83">
      <w:pPr>
        <w:rPr>
          <w:rFonts w:ascii="Times New Roman" w:hAnsi="Times New Roman" w:cs="Times New Roman"/>
        </w:rPr>
      </w:pPr>
    </w:p>
    <w:p w14:paraId="2902A277" w14:textId="77777777" w:rsidR="000C4E83" w:rsidRPr="000C4E83" w:rsidRDefault="000C4E83" w:rsidP="000C4E83">
      <w:pPr>
        <w:rPr>
          <w:rFonts w:ascii="Times New Roman" w:hAnsi="Times New Roman" w:cs="Times New Roman"/>
        </w:rPr>
      </w:pPr>
    </w:p>
    <w:p w14:paraId="651F7A88" w14:textId="77777777" w:rsidR="000C4E83" w:rsidRPr="000C4E83" w:rsidRDefault="000C4E83" w:rsidP="000C4E83">
      <w:pPr>
        <w:rPr>
          <w:rFonts w:ascii="Times New Roman" w:hAnsi="Times New Roman" w:cs="Times New Roman"/>
        </w:rPr>
      </w:pPr>
    </w:p>
    <w:p w14:paraId="03ACA24E" w14:textId="77777777" w:rsidR="000C4E83" w:rsidRPr="000C4E83" w:rsidRDefault="000C4E83" w:rsidP="000C4E83">
      <w:pPr>
        <w:rPr>
          <w:rFonts w:ascii="Times New Roman" w:hAnsi="Times New Roman" w:cs="Times New Roman"/>
        </w:rPr>
      </w:pPr>
    </w:p>
    <w:p w14:paraId="10DB3739" w14:textId="77777777" w:rsidR="000C4E83" w:rsidRPr="000C4E83" w:rsidRDefault="000C4E83" w:rsidP="000C4E83">
      <w:pPr>
        <w:rPr>
          <w:rFonts w:ascii="Times New Roman" w:hAnsi="Times New Roman" w:cs="Times New Roman"/>
        </w:rPr>
      </w:pPr>
    </w:p>
    <w:p w14:paraId="44E2319D" w14:textId="77777777" w:rsidR="000C4E83" w:rsidRPr="000C4E83" w:rsidRDefault="000C4E83" w:rsidP="000C4E83">
      <w:pPr>
        <w:rPr>
          <w:rFonts w:ascii="Times New Roman" w:hAnsi="Times New Roman" w:cs="Times New Roman"/>
        </w:rPr>
      </w:pPr>
    </w:p>
    <w:sectPr w:rsidR="000C4E83" w:rsidRPr="000C4E83" w:rsidSect="000C4E83">
      <w:footerReference w:type="default" r:id="rId2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4AE5" w14:textId="77777777" w:rsidR="00322C29" w:rsidRDefault="00322C29" w:rsidP="00231F5D">
      <w:r>
        <w:separator/>
      </w:r>
    </w:p>
  </w:endnote>
  <w:endnote w:type="continuationSeparator" w:id="0">
    <w:p w14:paraId="0DFCCC11" w14:textId="77777777" w:rsidR="00322C29" w:rsidRDefault="00322C29" w:rsidP="002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147"/>
      <w:docPartObj>
        <w:docPartGallery w:val="Page Numbers (Bottom of Page)"/>
        <w:docPartUnique/>
      </w:docPartObj>
    </w:sdtPr>
    <w:sdtEndPr/>
    <w:sdtContent>
      <w:p w14:paraId="053EA60D" w14:textId="77777777" w:rsidR="00231F5D" w:rsidRDefault="00176BDD">
        <w:pPr>
          <w:pStyle w:val="a4"/>
          <w:jc w:val="right"/>
        </w:pPr>
        <w:r>
          <w:fldChar w:fldCharType="begin"/>
        </w:r>
        <w:r>
          <w:instrText xml:space="preserve"> PAGE   \* MERGEFORMAT </w:instrText>
        </w:r>
        <w:r>
          <w:fldChar w:fldCharType="separate"/>
        </w:r>
        <w:r w:rsidR="00391583">
          <w:rPr>
            <w:noProof/>
          </w:rPr>
          <w:t>16</w:t>
        </w:r>
        <w:r>
          <w:rPr>
            <w:noProof/>
          </w:rPr>
          <w:fldChar w:fldCharType="end"/>
        </w:r>
      </w:p>
    </w:sdtContent>
  </w:sdt>
  <w:p w14:paraId="4F74F0E7" w14:textId="77777777" w:rsidR="00231F5D" w:rsidRDefault="00231F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8EFC" w14:textId="77777777" w:rsidR="00322C29" w:rsidRDefault="00322C29" w:rsidP="00231F5D">
      <w:r>
        <w:separator/>
      </w:r>
    </w:p>
  </w:footnote>
  <w:footnote w:type="continuationSeparator" w:id="0">
    <w:p w14:paraId="2F80A1C3" w14:textId="77777777" w:rsidR="00322C29" w:rsidRDefault="00322C29" w:rsidP="0023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23"/>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 w15:restartNumberingAfterBreak="0">
    <w:nsid w:val="061A519E"/>
    <w:multiLevelType w:val="multilevel"/>
    <w:tmpl w:val="DE76D5A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D496AB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16B729E"/>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1A4792A"/>
    <w:multiLevelType w:val="multilevel"/>
    <w:tmpl w:val="178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860BD"/>
    <w:multiLevelType w:val="hybridMultilevel"/>
    <w:tmpl w:val="DC54FCBA"/>
    <w:lvl w:ilvl="0" w:tplc="04190001">
      <w:start w:val="1"/>
      <w:numFmt w:val="bullet"/>
      <w:lvlText w:val=""/>
      <w:lvlJc w:val="left"/>
      <w:pPr>
        <w:tabs>
          <w:tab w:val="num" w:pos="1211"/>
        </w:tabs>
        <w:ind w:left="1211" w:hanging="360"/>
      </w:pPr>
      <w:rPr>
        <w:rFonts w:ascii="Symbol" w:hAnsi="Symbol" w:hint="default"/>
      </w:rPr>
    </w:lvl>
    <w:lvl w:ilvl="1" w:tplc="0682F14E">
      <w:start w:val="1"/>
      <w:numFmt w:val="bullet"/>
      <w:lvlText w:val=""/>
      <w:lvlJc w:val="left"/>
      <w:pPr>
        <w:tabs>
          <w:tab w:val="num" w:pos="1080"/>
        </w:tabs>
        <w:ind w:left="1080" w:hanging="360"/>
      </w:pPr>
      <w:rPr>
        <w:rFonts w:ascii="Symbol" w:hAnsi="Symbol" w:hint="default"/>
      </w:r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6" w15:restartNumberingAfterBreak="0">
    <w:nsid w:val="15C71B3A"/>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606889"/>
    <w:multiLevelType w:val="multilevel"/>
    <w:tmpl w:val="7AF2F71E"/>
    <w:lvl w:ilvl="0">
      <w:start w:val="7"/>
      <w:numFmt w:val="decimal"/>
      <w:lvlText w:val="%1."/>
      <w:lvlJc w:val="left"/>
      <w:pPr>
        <w:tabs>
          <w:tab w:val="num" w:pos="1410"/>
        </w:tabs>
        <w:ind w:left="1410" w:hanging="1410"/>
      </w:pPr>
    </w:lvl>
    <w:lvl w:ilvl="1">
      <w:start w:val="1"/>
      <w:numFmt w:val="decimal"/>
      <w:lvlText w:val="%1.%2."/>
      <w:lvlJc w:val="left"/>
      <w:pPr>
        <w:tabs>
          <w:tab w:val="num" w:pos="2130"/>
        </w:tabs>
        <w:ind w:left="2130" w:hanging="1410"/>
      </w:pPr>
    </w:lvl>
    <w:lvl w:ilvl="2">
      <w:start w:val="1"/>
      <w:numFmt w:val="decimal"/>
      <w:lvlText w:val="%1.%2.%3."/>
      <w:lvlJc w:val="left"/>
      <w:pPr>
        <w:tabs>
          <w:tab w:val="num" w:pos="2850"/>
        </w:tabs>
        <w:ind w:left="2850" w:hanging="1410"/>
      </w:pPr>
    </w:lvl>
    <w:lvl w:ilvl="3">
      <w:start w:val="1"/>
      <w:numFmt w:val="decimal"/>
      <w:lvlText w:val="%1.%2.%3.%4."/>
      <w:lvlJc w:val="left"/>
      <w:pPr>
        <w:tabs>
          <w:tab w:val="num" w:pos="3570"/>
        </w:tabs>
        <w:ind w:left="3570" w:hanging="1410"/>
      </w:pPr>
    </w:lvl>
    <w:lvl w:ilvl="4">
      <w:start w:val="1"/>
      <w:numFmt w:val="decimal"/>
      <w:lvlText w:val="%1.%2.%3.%4.%5."/>
      <w:lvlJc w:val="left"/>
      <w:pPr>
        <w:tabs>
          <w:tab w:val="num" w:pos="4290"/>
        </w:tabs>
        <w:ind w:left="4290" w:hanging="1410"/>
      </w:pPr>
    </w:lvl>
    <w:lvl w:ilvl="5">
      <w:start w:val="1"/>
      <w:numFmt w:val="decimal"/>
      <w:lvlText w:val="%1.%2.%3.%4.%5.%6."/>
      <w:lvlJc w:val="left"/>
      <w:pPr>
        <w:tabs>
          <w:tab w:val="num" w:pos="5010"/>
        </w:tabs>
        <w:ind w:left="5010" w:hanging="141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177D5BC1"/>
    <w:multiLevelType w:val="hybridMultilevel"/>
    <w:tmpl w:val="7F704912"/>
    <w:lvl w:ilvl="0" w:tplc="7C84506C">
      <w:start w:val="1"/>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8DB365A"/>
    <w:multiLevelType w:val="hybridMultilevel"/>
    <w:tmpl w:val="C902C7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063CE"/>
    <w:multiLevelType w:val="hybridMultilevel"/>
    <w:tmpl w:val="1856F90A"/>
    <w:lvl w:ilvl="0" w:tplc="A3FA4224">
      <w:start w:val="6"/>
      <w:numFmt w:val="decimal"/>
      <w:lvlText w:val="%1."/>
      <w:lvlJc w:val="left"/>
      <w:pPr>
        <w:tabs>
          <w:tab w:val="num" w:pos="928"/>
        </w:tabs>
        <w:ind w:left="928" w:hanging="360"/>
      </w:pPr>
    </w:lvl>
    <w:lvl w:ilvl="1" w:tplc="E39A1510">
      <w:numFmt w:val="none"/>
      <w:lvlText w:val=""/>
      <w:lvlJc w:val="left"/>
      <w:pPr>
        <w:tabs>
          <w:tab w:val="num" w:pos="568"/>
        </w:tabs>
      </w:pPr>
    </w:lvl>
    <w:lvl w:ilvl="2" w:tplc="67A22536">
      <w:numFmt w:val="none"/>
      <w:lvlText w:val=""/>
      <w:lvlJc w:val="left"/>
      <w:pPr>
        <w:tabs>
          <w:tab w:val="num" w:pos="568"/>
        </w:tabs>
      </w:pPr>
    </w:lvl>
    <w:lvl w:ilvl="3" w:tplc="E47C2DC2">
      <w:numFmt w:val="none"/>
      <w:lvlText w:val=""/>
      <w:lvlJc w:val="left"/>
      <w:pPr>
        <w:tabs>
          <w:tab w:val="num" w:pos="568"/>
        </w:tabs>
      </w:pPr>
    </w:lvl>
    <w:lvl w:ilvl="4" w:tplc="D6C4C44A">
      <w:numFmt w:val="none"/>
      <w:lvlText w:val=""/>
      <w:lvlJc w:val="left"/>
      <w:pPr>
        <w:tabs>
          <w:tab w:val="num" w:pos="568"/>
        </w:tabs>
      </w:pPr>
    </w:lvl>
    <w:lvl w:ilvl="5" w:tplc="CD502CD2">
      <w:numFmt w:val="none"/>
      <w:lvlText w:val=""/>
      <w:lvlJc w:val="left"/>
      <w:pPr>
        <w:tabs>
          <w:tab w:val="num" w:pos="568"/>
        </w:tabs>
      </w:pPr>
    </w:lvl>
    <w:lvl w:ilvl="6" w:tplc="E37EEFB6">
      <w:numFmt w:val="none"/>
      <w:lvlText w:val=""/>
      <w:lvlJc w:val="left"/>
      <w:pPr>
        <w:tabs>
          <w:tab w:val="num" w:pos="568"/>
        </w:tabs>
      </w:pPr>
    </w:lvl>
    <w:lvl w:ilvl="7" w:tplc="DFCC19BA">
      <w:numFmt w:val="none"/>
      <w:lvlText w:val=""/>
      <w:lvlJc w:val="left"/>
      <w:pPr>
        <w:tabs>
          <w:tab w:val="num" w:pos="568"/>
        </w:tabs>
      </w:pPr>
    </w:lvl>
    <w:lvl w:ilvl="8" w:tplc="7D56A8BE">
      <w:numFmt w:val="none"/>
      <w:lvlText w:val=""/>
      <w:lvlJc w:val="left"/>
      <w:pPr>
        <w:tabs>
          <w:tab w:val="num" w:pos="568"/>
        </w:tabs>
      </w:pPr>
    </w:lvl>
  </w:abstractNum>
  <w:abstractNum w:abstractNumId="11" w15:restartNumberingAfterBreak="0">
    <w:nsid w:val="1FEA7F57"/>
    <w:multiLevelType w:val="hybridMultilevel"/>
    <w:tmpl w:val="D28C01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4C42EFD"/>
    <w:multiLevelType w:val="multilevel"/>
    <w:tmpl w:val="DD1E6D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E02240"/>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2B63CC"/>
    <w:multiLevelType w:val="hybridMultilevel"/>
    <w:tmpl w:val="29A059E4"/>
    <w:lvl w:ilvl="0" w:tplc="0CAEDFE0">
      <w:start w:val="1"/>
      <w:numFmt w:val="decimal"/>
      <w:lvlText w:val="%1."/>
      <w:lvlJc w:val="left"/>
      <w:pPr>
        <w:tabs>
          <w:tab w:val="num" w:pos="720"/>
        </w:tabs>
        <w:ind w:left="720" w:hanging="360"/>
      </w:pPr>
      <w:rPr>
        <w:rFonts w:hint="default"/>
        <w:b/>
      </w:rPr>
    </w:lvl>
    <w:lvl w:ilvl="1" w:tplc="57E44852">
      <w:numFmt w:val="none"/>
      <w:lvlText w:val=""/>
      <w:lvlJc w:val="left"/>
      <w:pPr>
        <w:tabs>
          <w:tab w:val="num" w:pos="360"/>
        </w:tabs>
      </w:pPr>
    </w:lvl>
    <w:lvl w:ilvl="2" w:tplc="C6D6A00C">
      <w:numFmt w:val="none"/>
      <w:lvlText w:val=""/>
      <w:lvlJc w:val="left"/>
      <w:pPr>
        <w:tabs>
          <w:tab w:val="num" w:pos="360"/>
        </w:tabs>
      </w:pPr>
    </w:lvl>
    <w:lvl w:ilvl="3" w:tplc="9042B3EA">
      <w:numFmt w:val="none"/>
      <w:lvlText w:val=""/>
      <w:lvlJc w:val="left"/>
      <w:pPr>
        <w:tabs>
          <w:tab w:val="num" w:pos="360"/>
        </w:tabs>
      </w:pPr>
    </w:lvl>
    <w:lvl w:ilvl="4" w:tplc="BC78F0A6">
      <w:numFmt w:val="none"/>
      <w:lvlText w:val=""/>
      <w:lvlJc w:val="left"/>
      <w:pPr>
        <w:tabs>
          <w:tab w:val="num" w:pos="360"/>
        </w:tabs>
      </w:pPr>
    </w:lvl>
    <w:lvl w:ilvl="5" w:tplc="92821028">
      <w:numFmt w:val="none"/>
      <w:lvlText w:val=""/>
      <w:lvlJc w:val="left"/>
      <w:pPr>
        <w:tabs>
          <w:tab w:val="num" w:pos="360"/>
        </w:tabs>
      </w:pPr>
    </w:lvl>
    <w:lvl w:ilvl="6" w:tplc="4A6CA24C">
      <w:numFmt w:val="none"/>
      <w:lvlText w:val=""/>
      <w:lvlJc w:val="left"/>
      <w:pPr>
        <w:tabs>
          <w:tab w:val="num" w:pos="360"/>
        </w:tabs>
      </w:pPr>
    </w:lvl>
    <w:lvl w:ilvl="7" w:tplc="B6DEEC42">
      <w:numFmt w:val="none"/>
      <w:lvlText w:val=""/>
      <w:lvlJc w:val="left"/>
      <w:pPr>
        <w:tabs>
          <w:tab w:val="num" w:pos="360"/>
        </w:tabs>
      </w:pPr>
    </w:lvl>
    <w:lvl w:ilvl="8" w:tplc="4596E360">
      <w:numFmt w:val="none"/>
      <w:lvlText w:val=""/>
      <w:lvlJc w:val="left"/>
      <w:pPr>
        <w:tabs>
          <w:tab w:val="num" w:pos="360"/>
        </w:tabs>
      </w:pPr>
    </w:lvl>
  </w:abstractNum>
  <w:abstractNum w:abstractNumId="15" w15:restartNumberingAfterBreak="0">
    <w:nsid w:val="281C77DC"/>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AF0D78"/>
    <w:multiLevelType w:val="hybridMultilevel"/>
    <w:tmpl w:val="BB9602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E61181"/>
    <w:multiLevelType w:val="hybridMultilevel"/>
    <w:tmpl w:val="5178B8EA"/>
    <w:lvl w:ilvl="0" w:tplc="29B67C8A">
      <w:start w:val="1"/>
      <w:numFmt w:val="bullet"/>
      <w:lvlText w:val="-"/>
      <w:lvlJc w:val="left"/>
      <w:pPr>
        <w:tabs>
          <w:tab w:val="num" w:pos="2007"/>
        </w:tabs>
        <w:ind w:left="200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22D337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55D7C0C"/>
    <w:multiLevelType w:val="hybridMultilevel"/>
    <w:tmpl w:val="7154441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65A51CF"/>
    <w:multiLevelType w:val="multilevel"/>
    <w:tmpl w:val="238AEE0A"/>
    <w:lvl w:ilvl="0">
      <w:start w:val="7"/>
      <w:numFmt w:val="decimal"/>
      <w:lvlText w:val="%1."/>
      <w:lvlJc w:val="left"/>
      <w:pPr>
        <w:tabs>
          <w:tab w:val="num" w:pos="373"/>
        </w:tabs>
        <w:ind w:left="373" w:hanging="373"/>
      </w:pPr>
      <w:rPr>
        <w:rFonts w:hint="default"/>
      </w:rPr>
    </w:lvl>
    <w:lvl w:ilvl="1">
      <w:start w:val="1"/>
      <w:numFmt w:val="decimal"/>
      <w:lvlText w:val="%1.%2."/>
      <w:lvlJc w:val="left"/>
      <w:pPr>
        <w:tabs>
          <w:tab w:val="num" w:pos="373"/>
        </w:tabs>
        <w:ind w:left="373" w:hanging="37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CD0A6E"/>
    <w:multiLevelType w:val="hybridMultilevel"/>
    <w:tmpl w:val="D8DC1B5A"/>
    <w:lvl w:ilvl="0" w:tplc="62769DD0">
      <w:start w:val="3"/>
      <w:numFmt w:val="bullet"/>
      <w:lvlText w:val="-"/>
      <w:lvlJc w:val="left"/>
      <w:pPr>
        <w:tabs>
          <w:tab w:val="num" w:pos="1684"/>
        </w:tabs>
        <w:ind w:left="1684" w:hanging="9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9FE7AE6"/>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ABE445F"/>
    <w:multiLevelType w:val="hybridMultilevel"/>
    <w:tmpl w:val="4D9CBB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3ABF03F6"/>
    <w:multiLevelType w:val="hybridMultilevel"/>
    <w:tmpl w:val="5420D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A160C"/>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923339"/>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A5C78B9"/>
    <w:multiLevelType w:val="singleLevel"/>
    <w:tmpl w:val="F52AE0F2"/>
    <w:lvl w:ilvl="0">
      <w:start w:val="1"/>
      <w:numFmt w:val="bullet"/>
      <w:lvlText w:val=""/>
      <w:lvlJc w:val="left"/>
      <w:pPr>
        <w:tabs>
          <w:tab w:val="num" w:pos="360"/>
        </w:tabs>
        <w:ind w:left="360" w:hanging="360"/>
      </w:pPr>
      <w:rPr>
        <w:rFonts w:ascii="Wingdings" w:hAnsi="Wingdings" w:cs="Wingdings" w:hint="default"/>
      </w:rPr>
    </w:lvl>
  </w:abstractNum>
  <w:abstractNum w:abstractNumId="28" w15:restartNumberingAfterBreak="0">
    <w:nsid w:val="4BB34632"/>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C318F9"/>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B01EFD"/>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8C6E03"/>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5ED1D10"/>
    <w:multiLevelType w:val="hybridMultilevel"/>
    <w:tmpl w:val="3C3C13CA"/>
    <w:lvl w:ilvl="0" w:tplc="29B67C8A">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A4A9B"/>
    <w:multiLevelType w:val="hybridMultilevel"/>
    <w:tmpl w:val="D70E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71B8A"/>
    <w:multiLevelType w:val="hybridMultilevel"/>
    <w:tmpl w:val="9B907486"/>
    <w:lvl w:ilvl="0" w:tplc="56AA14B4">
      <w:start w:val="2"/>
      <w:numFmt w:val="bullet"/>
      <w:lvlText w:val="-"/>
      <w:lvlJc w:val="left"/>
      <w:pPr>
        <w:tabs>
          <w:tab w:val="num" w:pos="1555"/>
        </w:tabs>
        <w:ind w:left="155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32C47EA"/>
    <w:multiLevelType w:val="hybridMultilevel"/>
    <w:tmpl w:val="4D7ABB64"/>
    <w:lvl w:ilvl="0" w:tplc="754A1C12">
      <w:start w:val="1"/>
      <w:numFmt w:val="decimal"/>
      <w:lvlText w:val="%1."/>
      <w:lvlJc w:val="left"/>
      <w:pPr>
        <w:tabs>
          <w:tab w:val="num" w:pos="927"/>
        </w:tabs>
        <w:ind w:left="927" w:hanging="360"/>
      </w:pPr>
      <w:rPr>
        <w:rFonts w:hint="default"/>
        <w:color w:val="000000"/>
        <w:sz w:val="2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65DD1639"/>
    <w:multiLevelType w:val="multilevel"/>
    <w:tmpl w:val="76C615C0"/>
    <w:lvl w:ilvl="0">
      <w:start w:val="2"/>
      <w:numFmt w:val="decimal"/>
      <w:lvlText w:val="%1."/>
      <w:lvlJc w:val="left"/>
      <w:pPr>
        <w:tabs>
          <w:tab w:val="num" w:pos="1185"/>
        </w:tabs>
        <w:ind w:left="1185" w:hanging="1185"/>
      </w:pPr>
      <w:rPr>
        <w:w w:val="101"/>
      </w:rPr>
    </w:lvl>
    <w:lvl w:ilvl="1">
      <w:start w:val="4"/>
      <w:numFmt w:val="decimal"/>
      <w:lvlText w:val="%1.%2."/>
      <w:lvlJc w:val="left"/>
      <w:pPr>
        <w:tabs>
          <w:tab w:val="num" w:pos="1893"/>
        </w:tabs>
        <w:ind w:left="1893" w:hanging="1185"/>
      </w:pPr>
      <w:rPr>
        <w:w w:val="101"/>
      </w:rPr>
    </w:lvl>
    <w:lvl w:ilvl="2">
      <w:start w:val="1"/>
      <w:numFmt w:val="decimal"/>
      <w:lvlText w:val="%1.%2.%3."/>
      <w:lvlJc w:val="left"/>
      <w:pPr>
        <w:tabs>
          <w:tab w:val="num" w:pos="2601"/>
        </w:tabs>
        <w:ind w:left="2601" w:hanging="1185"/>
      </w:pPr>
      <w:rPr>
        <w:w w:val="101"/>
      </w:rPr>
    </w:lvl>
    <w:lvl w:ilvl="3">
      <w:start w:val="1"/>
      <w:numFmt w:val="decimal"/>
      <w:lvlText w:val="%1.%2.%3.%4."/>
      <w:lvlJc w:val="left"/>
      <w:pPr>
        <w:tabs>
          <w:tab w:val="num" w:pos="3309"/>
        </w:tabs>
        <w:ind w:left="3309" w:hanging="1185"/>
      </w:pPr>
      <w:rPr>
        <w:w w:val="101"/>
      </w:rPr>
    </w:lvl>
    <w:lvl w:ilvl="4">
      <w:start w:val="1"/>
      <w:numFmt w:val="decimal"/>
      <w:lvlText w:val="%1.%2.%3.%4.%5."/>
      <w:lvlJc w:val="left"/>
      <w:pPr>
        <w:tabs>
          <w:tab w:val="num" w:pos="4017"/>
        </w:tabs>
        <w:ind w:left="4017" w:hanging="1185"/>
      </w:pPr>
      <w:rPr>
        <w:w w:val="101"/>
      </w:rPr>
    </w:lvl>
    <w:lvl w:ilvl="5">
      <w:start w:val="1"/>
      <w:numFmt w:val="decimal"/>
      <w:lvlText w:val="%1.%2.%3.%4.%5.%6."/>
      <w:lvlJc w:val="left"/>
      <w:pPr>
        <w:tabs>
          <w:tab w:val="num" w:pos="4725"/>
        </w:tabs>
        <w:ind w:left="4725" w:hanging="1185"/>
      </w:pPr>
      <w:rPr>
        <w:w w:val="101"/>
      </w:rPr>
    </w:lvl>
    <w:lvl w:ilvl="6">
      <w:start w:val="1"/>
      <w:numFmt w:val="decimal"/>
      <w:lvlText w:val="%1.%2.%3.%4.%5.%6.%7."/>
      <w:lvlJc w:val="left"/>
      <w:pPr>
        <w:tabs>
          <w:tab w:val="num" w:pos="5688"/>
        </w:tabs>
        <w:ind w:left="5688" w:hanging="1440"/>
      </w:pPr>
      <w:rPr>
        <w:w w:val="101"/>
      </w:rPr>
    </w:lvl>
    <w:lvl w:ilvl="7">
      <w:start w:val="1"/>
      <w:numFmt w:val="decimal"/>
      <w:lvlText w:val="%1.%2.%3.%4.%5.%6.%7.%8."/>
      <w:lvlJc w:val="left"/>
      <w:pPr>
        <w:tabs>
          <w:tab w:val="num" w:pos="6396"/>
        </w:tabs>
        <w:ind w:left="6396" w:hanging="1440"/>
      </w:pPr>
      <w:rPr>
        <w:w w:val="101"/>
      </w:rPr>
    </w:lvl>
    <w:lvl w:ilvl="8">
      <w:start w:val="1"/>
      <w:numFmt w:val="decimal"/>
      <w:lvlText w:val="%1.%2.%3.%4.%5.%6.%7.%8.%9."/>
      <w:lvlJc w:val="left"/>
      <w:pPr>
        <w:tabs>
          <w:tab w:val="num" w:pos="7464"/>
        </w:tabs>
        <w:ind w:left="7464" w:hanging="1800"/>
      </w:pPr>
      <w:rPr>
        <w:w w:val="101"/>
      </w:rPr>
    </w:lvl>
  </w:abstractNum>
  <w:abstractNum w:abstractNumId="37" w15:restartNumberingAfterBreak="0">
    <w:nsid w:val="69162C65"/>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A743C08"/>
    <w:multiLevelType w:val="hybridMultilevel"/>
    <w:tmpl w:val="20B28F70"/>
    <w:lvl w:ilvl="0" w:tplc="FFFFFFFF">
      <w:start w:val="2"/>
      <w:numFmt w:val="bullet"/>
      <w:lvlText w:val="-"/>
      <w:lvlJc w:val="left"/>
      <w:pPr>
        <w:tabs>
          <w:tab w:val="num" w:pos="1571"/>
        </w:tabs>
        <w:ind w:left="1571"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C4E2EF9"/>
    <w:multiLevelType w:val="hybridMultilevel"/>
    <w:tmpl w:val="6C4298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EE187E"/>
    <w:multiLevelType w:val="multilevel"/>
    <w:tmpl w:val="A808CA4E"/>
    <w:lvl w:ilvl="0">
      <w:start w:val="6"/>
      <w:numFmt w:val="decimal"/>
      <w:lvlText w:val="%1."/>
      <w:lvlJc w:val="left"/>
      <w:pPr>
        <w:tabs>
          <w:tab w:val="num" w:pos="407"/>
        </w:tabs>
        <w:ind w:left="407" w:hanging="4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DE3C49"/>
    <w:multiLevelType w:val="hybridMultilevel"/>
    <w:tmpl w:val="A896F5AE"/>
    <w:lvl w:ilvl="0" w:tplc="B55C23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7C230C"/>
    <w:multiLevelType w:val="multilevel"/>
    <w:tmpl w:val="7F52D9B0"/>
    <w:lvl w:ilvl="0">
      <w:start w:val="4"/>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27"/>
  </w:num>
  <w:num w:numId="3">
    <w:abstractNumId w:val="14"/>
  </w:num>
  <w:num w:numId="4">
    <w:abstractNumId w:val="30"/>
  </w:num>
  <w:num w:numId="5">
    <w:abstractNumId w:val="32"/>
  </w:num>
  <w:num w:numId="6">
    <w:abstractNumId w:val="3"/>
  </w:num>
  <w:num w:numId="7">
    <w:abstractNumId w:val="1"/>
  </w:num>
  <w:num w:numId="8">
    <w:abstractNumId w:val="40"/>
  </w:num>
  <w:num w:numId="9">
    <w:abstractNumId w:val="20"/>
  </w:num>
  <w:num w:numId="10">
    <w:abstractNumId w:val="12"/>
  </w:num>
  <w:num w:numId="11">
    <w:abstractNumId w:val="17"/>
  </w:num>
  <w:num w:numId="12">
    <w:abstractNumId w:val="2"/>
  </w:num>
  <w:num w:numId="13">
    <w:abstractNumId w:val="0"/>
  </w:num>
  <w:num w:numId="14">
    <w:abstractNumId w:val="18"/>
  </w:num>
  <w:num w:numId="15">
    <w:abstractNumId w:val="25"/>
  </w:num>
  <w:num w:numId="16">
    <w:abstractNumId w:val="28"/>
  </w:num>
  <w:num w:numId="17">
    <w:abstractNumId w:val="13"/>
  </w:num>
  <w:num w:numId="18">
    <w:abstractNumId w:val="37"/>
  </w:num>
  <w:num w:numId="19">
    <w:abstractNumId w:val="29"/>
  </w:num>
  <w:num w:numId="20">
    <w:abstractNumId w:val="6"/>
  </w:num>
  <w:num w:numId="21">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3"/>
  </w:num>
  <w:num w:numId="31">
    <w:abstractNumId w:val="8"/>
  </w:num>
  <w:num w:numId="32">
    <w:abstractNumId w:val="7"/>
  </w:num>
  <w:num w:numId="33">
    <w:abstractNumId w:val="15"/>
  </w:num>
  <w:num w:numId="34">
    <w:abstractNumId w:val="31"/>
  </w:num>
  <w:num w:numId="35">
    <w:abstractNumId w:val="24"/>
  </w:num>
  <w:num w:numId="36">
    <w:abstractNumId w:val="39"/>
  </w:num>
  <w:num w:numId="37">
    <w:abstractNumId w:val="9"/>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6"/>
    </w:lvlOverride>
    <w:lvlOverride w:ilvl="1"/>
    <w:lvlOverride w:ilvl="2"/>
    <w:lvlOverride w:ilvl="3"/>
    <w:lvlOverride w:ilvl="4"/>
    <w:lvlOverride w:ilvl="5"/>
    <w:lvlOverride w:ilvl="6"/>
    <w:lvlOverride w:ilvl="7"/>
    <w:lvlOverride w:ilvl="8"/>
  </w:num>
  <w:num w:numId="41">
    <w:abstractNumId w:val="35"/>
  </w:num>
  <w:num w:numId="42">
    <w:abstractNumId w:val="42"/>
  </w:num>
  <w:num w:numId="43">
    <w:abstractNumId w:val="5"/>
  </w:num>
  <w:num w:numId="44">
    <w:abstractNumId w:val="16"/>
  </w:num>
  <w:num w:numId="45">
    <w:abstractNumId w:val="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83"/>
    <w:rsid w:val="000364CE"/>
    <w:rsid w:val="00040FE3"/>
    <w:rsid w:val="00051FAA"/>
    <w:rsid w:val="000602AD"/>
    <w:rsid w:val="000858D9"/>
    <w:rsid w:val="0009650B"/>
    <w:rsid w:val="000C4E83"/>
    <w:rsid w:val="000F1D3E"/>
    <w:rsid w:val="001447F5"/>
    <w:rsid w:val="00170988"/>
    <w:rsid w:val="00176BDD"/>
    <w:rsid w:val="00180952"/>
    <w:rsid w:val="001A7CD9"/>
    <w:rsid w:val="001B1C9D"/>
    <w:rsid w:val="001D4D18"/>
    <w:rsid w:val="001F25D1"/>
    <w:rsid w:val="00231F5D"/>
    <w:rsid w:val="00242243"/>
    <w:rsid w:val="002639B6"/>
    <w:rsid w:val="00297487"/>
    <w:rsid w:val="002C737E"/>
    <w:rsid w:val="002E241D"/>
    <w:rsid w:val="00310C34"/>
    <w:rsid w:val="00310E6D"/>
    <w:rsid w:val="00322C29"/>
    <w:rsid w:val="003473AB"/>
    <w:rsid w:val="00353B65"/>
    <w:rsid w:val="003572A8"/>
    <w:rsid w:val="0038341A"/>
    <w:rsid w:val="00391583"/>
    <w:rsid w:val="003A212F"/>
    <w:rsid w:val="003A7EFA"/>
    <w:rsid w:val="00485317"/>
    <w:rsid w:val="00497497"/>
    <w:rsid w:val="004A0430"/>
    <w:rsid w:val="004B6B65"/>
    <w:rsid w:val="004D46D5"/>
    <w:rsid w:val="00500132"/>
    <w:rsid w:val="0060270C"/>
    <w:rsid w:val="006450C1"/>
    <w:rsid w:val="00654924"/>
    <w:rsid w:val="00664364"/>
    <w:rsid w:val="00683D7E"/>
    <w:rsid w:val="006856D8"/>
    <w:rsid w:val="006A0775"/>
    <w:rsid w:val="0072696C"/>
    <w:rsid w:val="0073074C"/>
    <w:rsid w:val="00744B7A"/>
    <w:rsid w:val="00752BD2"/>
    <w:rsid w:val="007758EE"/>
    <w:rsid w:val="00796DDD"/>
    <w:rsid w:val="007C777C"/>
    <w:rsid w:val="007D1077"/>
    <w:rsid w:val="007E66C6"/>
    <w:rsid w:val="008334FE"/>
    <w:rsid w:val="00851568"/>
    <w:rsid w:val="008525C4"/>
    <w:rsid w:val="008C3D19"/>
    <w:rsid w:val="009206FC"/>
    <w:rsid w:val="00957CC6"/>
    <w:rsid w:val="00986582"/>
    <w:rsid w:val="009C1A4C"/>
    <w:rsid w:val="009C7CEB"/>
    <w:rsid w:val="009D1AD6"/>
    <w:rsid w:val="009D738D"/>
    <w:rsid w:val="009E7235"/>
    <w:rsid w:val="009F3F7A"/>
    <w:rsid w:val="00A00C8C"/>
    <w:rsid w:val="00A12DB4"/>
    <w:rsid w:val="00A87956"/>
    <w:rsid w:val="00B159DA"/>
    <w:rsid w:val="00B77780"/>
    <w:rsid w:val="00B97153"/>
    <w:rsid w:val="00BA4EE8"/>
    <w:rsid w:val="00BC469D"/>
    <w:rsid w:val="00BC7068"/>
    <w:rsid w:val="00BD0EBC"/>
    <w:rsid w:val="00C038E0"/>
    <w:rsid w:val="00C202EE"/>
    <w:rsid w:val="00CB0FCC"/>
    <w:rsid w:val="00CB1EFC"/>
    <w:rsid w:val="00CB5337"/>
    <w:rsid w:val="00CD2005"/>
    <w:rsid w:val="00D0787D"/>
    <w:rsid w:val="00D225A1"/>
    <w:rsid w:val="00D35F6D"/>
    <w:rsid w:val="00DF7301"/>
    <w:rsid w:val="00E30226"/>
    <w:rsid w:val="00E74B48"/>
    <w:rsid w:val="00E87FC3"/>
    <w:rsid w:val="00E96D2A"/>
    <w:rsid w:val="00EC2B78"/>
    <w:rsid w:val="00EE4BC7"/>
    <w:rsid w:val="00EF4F67"/>
    <w:rsid w:val="00F11AA1"/>
    <w:rsid w:val="00F65527"/>
    <w:rsid w:val="00F77BA4"/>
    <w:rsid w:val="00FB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2D19"/>
  <w15:docId w15:val="{2B18A3FF-AC4D-4B7B-9FED-480EEFB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83"/>
    <w:pPr>
      <w:autoSpaceDE w:val="0"/>
      <w:autoSpaceDN w:val="0"/>
      <w:spacing w:after="0" w:line="240" w:lineRule="auto"/>
    </w:pPr>
    <w:rPr>
      <w:rFonts w:ascii="Helvetica" w:eastAsia="Times New Roman" w:hAnsi="Helvetica" w:cs="Helvetica"/>
      <w:sz w:val="20"/>
      <w:szCs w:val="20"/>
      <w:lang w:eastAsia="ru-RU"/>
    </w:rPr>
  </w:style>
  <w:style w:type="paragraph" w:styleId="1">
    <w:name w:val="heading 1"/>
    <w:basedOn w:val="a"/>
    <w:next w:val="a"/>
    <w:link w:val="10"/>
    <w:qFormat/>
    <w:rsid w:val="000C4E83"/>
    <w:pPr>
      <w:keepNext/>
      <w:widowControl w:val="0"/>
      <w:spacing w:before="40" w:after="40" w:line="240" w:lineRule="atLeast"/>
      <w:ind w:firstLine="709"/>
      <w:outlineLvl w:val="0"/>
    </w:pPr>
    <w:rPr>
      <w:rFonts w:ascii="Arial" w:hAnsi="Arial" w:cs="Arial"/>
      <w:b/>
      <w:bCs/>
    </w:rPr>
  </w:style>
  <w:style w:type="paragraph" w:styleId="2">
    <w:name w:val="heading 2"/>
    <w:basedOn w:val="a"/>
    <w:next w:val="a"/>
    <w:link w:val="20"/>
    <w:qFormat/>
    <w:rsid w:val="000C4E83"/>
    <w:pPr>
      <w:keepNext/>
      <w:widowControl w:val="0"/>
      <w:spacing w:before="40" w:after="40"/>
      <w:ind w:firstLine="720"/>
      <w:jc w:val="both"/>
      <w:outlineLvl w:val="1"/>
    </w:pPr>
    <w:rPr>
      <w:rFonts w:ascii="Arial" w:hAnsi="Arial" w:cs="Arial"/>
      <w:b/>
      <w:bCs/>
      <w:color w:val="000000"/>
    </w:rPr>
  </w:style>
  <w:style w:type="paragraph" w:styleId="3">
    <w:name w:val="heading 3"/>
    <w:basedOn w:val="a"/>
    <w:next w:val="a"/>
    <w:link w:val="30"/>
    <w:qFormat/>
    <w:rsid w:val="000C4E83"/>
    <w:pPr>
      <w:keepNext/>
      <w:widowControl w:val="0"/>
      <w:ind w:firstLine="720"/>
      <w:jc w:val="center"/>
      <w:outlineLvl w:val="2"/>
    </w:pPr>
    <w:rPr>
      <w:rFonts w:ascii="Arial" w:hAnsi="Arial" w:cs="Arial"/>
      <w:b/>
      <w:bCs/>
    </w:rPr>
  </w:style>
  <w:style w:type="paragraph" w:styleId="4">
    <w:name w:val="heading 4"/>
    <w:basedOn w:val="a"/>
    <w:next w:val="a"/>
    <w:link w:val="40"/>
    <w:qFormat/>
    <w:rsid w:val="000C4E83"/>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E83"/>
    <w:rPr>
      <w:rFonts w:ascii="Arial" w:eastAsia="Times New Roman" w:hAnsi="Arial" w:cs="Arial"/>
      <w:b/>
      <w:bCs/>
      <w:sz w:val="20"/>
      <w:szCs w:val="20"/>
      <w:lang w:eastAsia="ru-RU"/>
    </w:rPr>
  </w:style>
  <w:style w:type="character" w:customStyle="1" w:styleId="20">
    <w:name w:val="Заголовок 2 Знак"/>
    <w:basedOn w:val="a0"/>
    <w:link w:val="2"/>
    <w:rsid w:val="000C4E83"/>
    <w:rPr>
      <w:rFonts w:ascii="Arial" w:eastAsia="Times New Roman" w:hAnsi="Arial" w:cs="Arial"/>
      <w:b/>
      <w:bCs/>
      <w:color w:val="000000"/>
      <w:sz w:val="20"/>
      <w:szCs w:val="20"/>
      <w:lang w:eastAsia="ru-RU"/>
    </w:rPr>
  </w:style>
  <w:style w:type="character" w:customStyle="1" w:styleId="30">
    <w:name w:val="Заголовок 3 Знак"/>
    <w:basedOn w:val="a0"/>
    <w:link w:val="3"/>
    <w:rsid w:val="000C4E83"/>
    <w:rPr>
      <w:rFonts w:ascii="Arial" w:eastAsia="Times New Roman" w:hAnsi="Arial" w:cs="Arial"/>
      <w:b/>
      <w:bCs/>
      <w:sz w:val="20"/>
      <w:szCs w:val="20"/>
      <w:lang w:eastAsia="ru-RU"/>
    </w:rPr>
  </w:style>
  <w:style w:type="character" w:customStyle="1" w:styleId="40">
    <w:name w:val="Заголовок 4 Знак"/>
    <w:basedOn w:val="a0"/>
    <w:link w:val="4"/>
    <w:rsid w:val="000C4E83"/>
    <w:rPr>
      <w:rFonts w:ascii="Times New Roman" w:eastAsia="Times New Roman" w:hAnsi="Times New Roman" w:cs="Times New Roman"/>
      <w:b/>
      <w:bCs/>
      <w:sz w:val="28"/>
      <w:szCs w:val="28"/>
      <w:lang w:eastAsia="ru-RU"/>
    </w:rPr>
  </w:style>
  <w:style w:type="paragraph" w:customStyle="1" w:styleId="11">
    <w:name w:val="заголовок 1"/>
    <w:basedOn w:val="a"/>
    <w:next w:val="a"/>
    <w:rsid w:val="000C4E83"/>
    <w:pPr>
      <w:keepNext/>
      <w:widowControl w:val="0"/>
      <w:jc w:val="center"/>
      <w:outlineLvl w:val="0"/>
    </w:pPr>
    <w:rPr>
      <w:rFonts w:ascii="Arial" w:hAnsi="Arial" w:cs="Arial"/>
      <w:i/>
      <w:iCs/>
    </w:rPr>
  </w:style>
  <w:style w:type="paragraph" w:customStyle="1" w:styleId="21">
    <w:name w:val="заголовок 2"/>
    <w:basedOn w:val="a"/>
    <w:next w:val="a"/>
    <w:rsid w:val="000C4E83"/>
    <w:pPr>
      <w:keepNext/>
      <w:widowControl w:val="0"/>
      <w:spacing w:before="40" w:after="40"/>
      <w:jc w:val="both"/>
      <w:outlineLvl w:val="1"/>
    </w:pPr>
    <w:rPr>
      <w:rFonts w:ascii="Arial" w:hAnsi="Arial" w:cs="Arial"/>
      <w:b/>
      <w:bCs/>
    </w:rPr>
  </w:style>
  <w:style w:type="character" w:customStyle="1" w:styleId="a3">
    <w:name w:val="Основной шрифт"/>
    <w:rsid w:val="000C4E83"/>
  </w:style>
  <w:style w:type="paragraph" w:styleId="a4">
    <w:name w:val="footer"/>
    <w:basedOn w:val="a"/>
    <w:link w:val="a5"/>
    <w:uiPriority w:val="99"/>
    <w:rsid w:val="000C4E83"/>
    <w:pPr>
      <w:tabs>
        <w:tab w:val="center" w:pos="4536"/>
        <w:tab w:val="right" w:pos="9072"/>
      </w:tabs>
    </w:pPr>
  </w:style>
  <w:style w:type="character" w:customStyle="1" w:styleId="a5">
    <w:name w:val="Нижний колонтитул Знак"/>
    <w:basedOn w:val="a0"/>
    <w:link w:val="a4"/>
    <w:uiPriority w:val="99"/>
    <w:rsid w:val="000C4E83"/>
    <w:rPr>
      <w:rFonts w:ascii="Helvetica" w:eastAsia="Times New Roman" w:hAnsi="Helvetica" w:cs="Helvetica"/>
      <w:sz w:val="20"/>
      <w:szCs w:val="20"/>
      <w:lang w:eastAsia="ru-RU"/>
    </w:rPr>
  </w:style>
  <w:style w:type="character" w:customStyle="1" w:styleId="a6">
    <w:name w:val="номер страницы"/>
    <w:basedOn w:val="a3"/>
    <w:rsid w:val="000C4E83"/>
  </w:style>
  <w:style w:type="paragraph" w:styleId="a7">
    <w:name w:val="header"/>
    <w:basedOn w:val="a"/>
    <w:link w:val="a8"/>
    <w:rsid w:val="000C4E83"/>
    <w:pPr>
      <w:tabs>
        <w:tab w:val="center" w:pos="4536"/>
        <w:tab w:val="right" w:pos="9072"/>
      </w:tabs>
    </w:pPr>
  </w:style>
  <w:style w:type="character" w:customStyle="1" w:styleId="a8">
    <w:name w:val="Верхний колонтитул Знак"/>
    <w:basedOn w:val="a0"/>
    <w:link w:val="a7"/>
    <w:rsid w:val="000C4E83"/>
    <w:rPr>
      <w:rFonts w:ascii="Helvetica" w:eastAsia="Times New Roman" w:hAnsi="Helvetica" w:cs="Helvetica"/>
      <w:sz w:val="20"/>
      <w:szCs w:val="20"/>
      <w:lang w:eastAsia="ru-RU"/>
    </w:rPr>
  </w:style>
  <w:style w:type="paragraph" w:styleId="22">
    <w:name w:val="Body Text 2"/>
    <w:basedOn w:val="a"/>
    <w:link w:val="23"/>
    <w:rsid w:val="000C4E83"/>
    <w:pPr>
      <w:widowControl w:val="0"/>
      <w:spacing w:before="40"/>
      <w:jc w:val="both"/>
    </w:pPr>
    <w:rPr>
      <w:color w:val="0000FF"/>
    </w:rPr>
  </w:style>
  <w:style w:type="character" w:customStyle="1" w:styleId="23">
    <w:name w:val="Основной текст 2 Знак"/>
    <w:basedOn w:val="a0"/>
    <w:link w:val="22"/>
    <w:rsid w:val="000C4E83"/>
    <w:rPr>
      <w:rFonts w:ascii="Helvetica" w:eastAsia="Times New Roman" w:hAnsi="Helvetica" w:cs="Helvetica"/>
      <w:color w:val="0000FF"/>
      <w:sz w:val="20"/>
      <w:szCs w:val="20"/>
      <w:lang w:eastAsia="ru-RU"/>
    </w:rPr>
  </w:style>
  <w:style w:type="paragraph" w:styleId="a9">
    <w:name w:val="Body Text"/>
    <w:basedOn w:val="a"/>
    <w:link w:val="aa"/>
    <w:rsid w:val="000C4E83"/>
    <w:pPr>
      <w:widowControl w:val="0"/>
      <w:spacing w:before="40" w:after="40"/>
      <w:jc w:val="both"/>
    </w:pPr>
    <w:rPr>
      <w:rFonts w:ascii="Arial" w:hAnsi="Arial" w:cs="Arial"/>
    </w:rPr>
  </w:style>
  <w:style w:type="character" w:customStyle="1" w:styleId="aa">
    <w:name w:val="Основной текст Знак"/>
    <w:basedOn w:val="a0"/>
    <w:link w:val="a9"/>
    <w:rsid w:val="000C4E83"/>
    <w:rPr>
      <w:rFonts w:ascii="Arial" w:eastAsia="Times New Roman" w:hAnsi="Arial" w:cs="Arial"/>
      <w:sz w:val="20"/>
      <w:szCs w:val="20"/>
      <w:lang w:eastAsia="ru-RU"/>
    </w:rPr>
  </w:style>
  <w:style w:type="paragraph" w:styleId="24">
    <w:name w:val="Body Text Indent 2"/>
    <w:basedOn w:val="a"/>
    <w:link w:val="25"/>
    <w:rsid w:val="000C4E83"/>
    <w:pPr>
      <w:widowControl w:val="0"/>
      <w:spacing w:before="40" w:after="40"/>
      <w:ind w:firstLine="709"/>
      <w:jc w:val="both"/>
    </w:pPr>
    <w:rPr>
      <w:rFonts w:ascii="Arial" w:hAnsi="Arial" w:cs="Arial"/>
    </w:rPr>
  </w:style>
  <w:style w:type="character" w:customStyle="1" w:styleId="25">
    <w:name w:val="Основной текст с отступом 2 Знак"/>
    <w:basedOn w:val="a0"/>
    <w:link w:val="24"/>
    <w:rsid w:val="000C4E83"/>
    <w:rPr>
      <w:rFonts w:ascii="Arial" w:eastAsia="Times New Roman" w:hAnsi="Arial" w:cs="Arial"/>
      <w:sz w:val="20"/>
      <w:szCs w:val="20"/>
      <w:lang w:eastAsia="ru-RU"/>
    </w:rPr>
  </w:style>
  <w:style w:type="paragraph" w:styleId="ab">
    <w:name w:val="Document Map"/>
    <w:basedOn w:val="a"/>
    <w:link w:val="ac"/>
    <w:semiHidden/>
    <w:rsid w:val="000C4E83"/>
    <w:pPr>
      <w:shd w:val="clear" w:color="auto" w:fill="000080"/>
    </w:pPr>
    <w:rPr>
      <w:rFonts w:ascii="Tahoma" w:hAnsi="Tahoma" w:cs="Tahoma"/>
    </w:rPr>
  </w:style>
  <w:style w:type="character" w:customStyle="1" w:styleId="ac">
    <w:name w:val="Схема документа Знак"/>
    <w:basedOn w:val="a0"/>
    <w:link w:val="ab"/>
    <w:semiHidden/>
    <w:rsid w:val="000C4E83"/>
    <w:rPr>
      <w:rFonts w:ascii="Tahoma" w:eastAsia="Times New Roman" w:hAnsi="Tahoma" w:cs="Tahoma"/>
      <w:sz w:val="20"/>
      <w:szCs w:val="20"/>
      <w:shd w:val="clear" w:color="auto" w:fill="000080"/>
      <w:lang w:eastAsia="ru-RU"/>
    </w:rPr>
  </w:style>
  <w:style w:type="paragraph" w:styleId="31">
    <w:name w:val="Body Text Indent 3"/>
    <w:basedOn w:val="a"/>
    <w:link w:val="32"/>
    <w:rsid w:val="000C4E83"/>
    <w:pPr>
      <w:widowControl w:val="0"/>
      <w:spacing w:before="80" w:after="80"/>
      <w:ind w:firstLine="720"/>
      <w:jc w:val="both"/>
    </w:pPr>
    <w:rPr>
      <w:rFonts w:ascii="Arial" w:hAnsi="Arial" w:cs="Arial"/>
      <w:color w:val="FF0000"/>
    </w:rPr>
  </w:style>
  <w:style w:type="character" w:customStyle="1" w:styleId="32">
    <w:name w:val="Основной текст с отступом 3 Знак"/>
    <w:basedOn w:val="a0"/>
    <w:link w:val="31"/>
    <w:rsid w:val="000C4E83"/>
    <w:rPr>
      <w:rFonts w:ascii="Arial" w:eastAsia="Times New Roman" w:hAnsi="Arial" w:cs="Arial"/>
      <w:color w:val="FF0000"/>
      <w:sz w:val="20"/>
      <w:szCs w:val="20"/>
      <w:lang w:eastAsia="ru-RU"/>
    </w:rPr>
  </w:style>
  <w:style w:type="paragraph" w:styleId="ad">
    <w:name w:val="Plain Text"/>
    <w:basedOn w:val="a"/>
    <w:link w:val="ae"/>
    <w:rsid w:val="000C4E83"/>
    <w:rPr>
      <w:rFonts w:ascii="Courier New" w:hAnsi="Courier New" w:cs="Courier New"/>
    </w:rPr>
  </w:style>
  <w:style w:type="character" w:customStyle="1" w:styleId="ae">
    <w:name w:val="Текст Знак"/>
    <w:basedOn w:val="a0"/>
    <w:link w:val="ad"/>
    <w:rsid w:val="000C4E83"/>
    <w:rPr>
      <w:rFonts w:ascii="Courier New" w:eastAsia="Times New Roman" w:hAnsi="Courier New" w:cs="Courier New"/>
      <w:sz w:val="20"/>
      <w:szCs w:val="20"/>
      <w:lang w:eastAsia="ru-RU"/>
    </w:rPr>
  </w:style>
  <w:style w:type="paragraph" w:customStyle="1" w:styleId="af">
    <w:name w:val="Готовый"/>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33">
    <w:name w:val="Body Text 3"/>
    <w:basedOn w:val="a"/>
    <w:link w:val="34"/>
    <w:rsid w:val="000C4E83"/>
    <w:pPr>
      <w:widowControl w:val="0"/>
      <w:jc w:val="both"/>
    </w:pPr>
    <w:rPr>
      <w:rFonts w:ascii="Arial Narrow" w:hAnsi="Arial Narrow" w:cs="Arial Narrow"/>
      <w:b/>
      <w:bCs/>
      <w:i/>
      <w:iCs/>
      <w:noProof/>
      <w:lang w:val="en-US"/>
    </w:rPr>
  </w:style>
  <w:style w:type="character" w:customStyle="1" w:styleId="34">
    <w:name w:val="Основной текст 3 Знак"/>
    <w:basedOn w:val="a0"/>
    <w:link w:val="33"/>
    <w:rsid w:val="000C4E83"/>
    <w:rPr>
      <w:rFonts w:ascii="Arial Narrow" w:eastAsia="Times New Roman" w:hAnsi="Arial Narrow" w:cs="Arial Narrow"/>
      <w:b/>
      <w:bCs/>
      <w:i/>
      <w:iCs/>
      <w:noProof/>
      <w:sz w:val="20"/>
      <w:szCs w:val="20"/>
      <w:lang w:val="en-US" w:eastAsia="ru-RU"/>
    </w:rPr>
  </w:style>
  <w:style w:type="paragraph" w:styleId="af0">
    <w:name w:val="Body Text Indent"/>
    <w:basedOn w:val="a"/>
    <w:link w:val="af1"/>
    <w:rsid w:val="000C4E83"/>
    <w:pPr>
      <w:spacing w:after="120"/>
      <w:ind w:left="283"/>
    </w:pPr>
  </w:style>
  <w:style w:type="character" w:customStyle="1" w:styleId="af1">
    <w:name w:val="Основной текст с отступом Знак"/>
    <w:basedOn w:val="a0"/>
    <w:link w:val="af0"/>
    <w:rsid w:val="000C4E83"/>
    <w:rPr>
      <w:rFonts w:ascii="Helvetica" w:eastAsia="Times New Roman" w:hAnsi="Helvetica" w:cs="Helvetica"/>
      <w:sz w:val="20"/>
      <w:szCs w:val="20"/>
      <w:lang w:eastAsia="ru-RU"/>
    </w:rPr>
  </w:style>
  <w:style w:type="table" w:styleId="af2">
    <w:name w:val="Table Grid"/>
    <w:basedOn w:val="a1"/>
    <w:rsid w:val="000C4E8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0C4E83"/>
    <w:pPr>
      <w:widowControl w:val="0"/>
      <w:autoSpaceDE/>
      <w:autoSpaceDN/>
      <w:spacing w:before="40"/>
      <w:jc w:val="both"/>
    </w:pPr>
    <w:rPr>
      <w:rFonts w:cs="Times New Roman"/>
      <w:color w:val="0000FF"/>
    </w:rPr>
  </w:style>
  <w:style w:type="paragraph" w:customStyle="1" w:styleId="af3">
    <w:name w:val="Ãîòîâûé"/>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Times New Roman"/>
    </w:rPr>
  </w:style>
  <w:style w:type="paragraph" w:customStyle="1" w:styleId="Doc11">
    <w:name w:val="Doc1.1"/>
    <w:basedOn w:val="a"/>
    <w:rsid w:val="000C4E83"/>
    <w:pPr>
      <w:autoSpaceDE/>
      <w:autoSpaceDN/>
      <w:spacing w:after="240" w:line="360" w:lineRule="atLeast"/>
      <w:ind w:left="720" w:right="380" w:hanging="720"/>
      <w:jc w:val="both"/>
    </w:pPr>
    <w:rPr>
      <w:rFonts w:ascii="Arial" w:hAnsi="Arial" w:cs="Times New Roman"/>
      <w:sz w:val="24"/>
      <w:lang w:val="en-GB" w:eastAsia="en-US"/>
    </w:rPr>
  </w:style>
  <w:style w:type="paragraph" w:customStyle="1" w:styleId="12">
    <w:name w:val="Обычный1"/>
    <w:rsid w:val="000C4E83"/>
    <w:pPr>
      <w:snapToGrid w:val="0"/>
      <w:spacing w:after="0" w:line="240" w:lineRule="auto"/>
    </w:pPr>
    <w:rPr>
      <w:rFonts w:ascii="Helvetica" w:eastAsia="Times New Roman" w:hAnsi="Helvetica" w:cs="Times New Roman"/>
      <w:sz w:val="20"/>
      <w:szCs w:val="20"/>
      <w:lang w:eastAsia="ru-RU"/>
    </w:rPr>
  </w:style>
  <w:style w:type="character" w:styleId="af4">
    <w:name w:val="page number"/>
    <w:basedOn w:val="a0"/>
    <w:rsid w:val="000C4E83"/>
  </w:style>
  <w:style w:type="character" w:styleId="af5">
    <w:name w:val="Hyperlink"/>
    <w:uiPriority w:val="99"/>
    <w:rsid w:val="000C4E83"/>
    <w:rPr>
      <w:color w:val="0000FF"/>
      <w:u w:val="single"/>
    </w:rPr>
  </w:style>
  <w:style w:type="character" w:customStyle="1" w:styleId="af6">
    <w:name w:val="Знак Знак"/>
    <w:locked/>
    <w:rsid w:val="000C4E83"/>
    <w:rPr>
      <w:rFonts w:ascii="Helvetica" w:hAnsi="Helvetica" w:cs="Helvetica" w:hint="default"/>
      <w:color w:val="0000FF"/>
      <w:lang w:val="ru-RU" w:eastAsia="ru-RU" w:bidi="ar-SA"/>
    </w:rPr>
  </w:style>
  <w:style w:type="paragraph" w:customStyle="1" w:styleId="ConsPlusNormal">
    <w:name w:val="ConsPlusNormal"/>
    <w:rsid w:val="000C4E83"/>
    <w:pPr>
      <w:autoSpaceDE w:val="0"/>
      <w:autoSpaceDN w:val="0"/>
      <w:adjustRightInd w:val="0"/>
      <w:spacing w:after="0" w:line="240" w:lineRule="auto"/>
      <w:ind w:firstLine="720"/>
    </w:pPr>
    <w:rPr>
      <w:rFonts w:ascii="Arial" w:eastAsia="Times New Roman" w:hAnsi="Arial" w:cs="Arial"/>
      <w:sz w:val="20"/>
      <w:szCs w:val="20"/>
    </w:rPr>
  </w:style>
  <w:style w:type="paragraph" w:styleId="af7">
    <w:name w:val="Balloon Text"/>
    <w:basedOn w:val="a"/>
    <w:link w:val="af8"/>
    <w:rsid w:val="000C4E83"/>
    <w:rPr>
      <w:rFonts w:ascii="Tahoma" w:hAnsi="Tahoma" w:cs="Tahoma"/>
      <w:sz w:val="16"/>
      <w:szCs w:val="16"/>
    </w:rPr>
  </w:style>
  <w:style w:type="character" w:customStyle="1" w:styleId="af8">
    <w:name w:val="Текст выноски Знак"/>
    <w:basedOn w:val="a0"/>
    <w:link w:val="af7"/>
    <w:rsid w:val="000C4E83"/>
    <w:rPr>
      <w:rFonts w:ascii="Tahoma" w:eastAsia="Times New Roman" w:hAnsi="Tahoma" w:cs="Tahoma"/>
      <w:sz w:val="16"/>
      <w:szCs w:val="16"/>
      <w:lang w:eastAsia="ru-RU"/>
    </w:rPr>
  </w:style>
  <w:style w:type="paragraph" w:customStyle="1" w:styleId="6">
    <w:name w:val="Знак Знак6 Знак Знак Знак Знак"/>
    <w:basedOn w:val="a"/>
    <w:rsid w:val="000C4E83"/>
    <w:pPr>
      <w:autoSpaceDE/>
      <w:autoSpaceDN/>
    </w:pPr>
    <w:rPr>
      <w:rFonts w:ascii="Verdana" w:hAnsi="Verdana" w:cs="Times New Roman"/>
      <w:lang w:val="en-US" w:eastAsia="en-US"/>
    </w:rPr>
  </w:style>
  <w:style w:type="paragraph" w:customStyle="1" w:styleId="26">
    <w:name w:val="2"/>
    <w:basedOn w:val="a"/>
    <w:rsid w:val="000C4E83"/>
    <w:pPr>
      <w:autoSpaceDE/>
      <w:autoSpaceDN/>
    </w:pPr>
    <w:rPr>
      <w:rFonts w:ascii="Verdana" w:hAnsi="Verdana" w:cs="Times New Roman"/>
      <w:lang w:val="en-US" w:eastAsia="en-US"/>
    </w:rPr>
  </w:style>
  <w:style w:type="character" w:customStyle="1" w:styleId="blk">
    <w:name w:val="blk"/>
    <w:basedOn w:val="a0"/>
    <w:rsid w:val="000C4E83"/>
  </w:style>
  <w:style w:type="paragraph" w:customStyle="1" w:styleId="CharChar">
    <w:name w:val="Знак Char Char Знак Знак Знак Знак"/>
    <w:basedOn w:val="a"/>
    <w:rsid w:val="000C4E83"/>
    <w:pPr>
      <w:autoSpaceDE/>
      <w:autoSpaceDN/>
    </w:pPr>
    <w:rPr>
      <w:rFonts w:ascii="Verdana" w:hAnsi="Verdana" w:cs="Times New Roman"/>
      <w:lang w:val="en-US" w:eastAsia="en-US"/>
    </w:rPr>
  </w:style>
  <w:style w:type="character" w:styleId="af9">
    <w:name w:val="Subtle Emphasis"/>
    <w:uiPriority w:val="19"/>
    <w:qFormat/>
    <w:rsid w:val="000C4E83"/>
    <w:rPr>
      <w:i/>
      <w:iCs/>
      <w:color w:val="808080"/>
    </w:rPr>
  </w:style>
  <w:style w:type="paragraph" w:styleId="afa">
    <w:name w:val="List Paragraph"/>
    <w:basedOn w:val="a"/>
    <w:uiPriority w:val="34"/>
    <w:qFormat/>
    <w:rsid w:val="000C4E83"/>
    <w:pPr>
      <w:autoSpaceDE/>
      <w:autoSpaceDN/>
      <w:ind w:left="720"/>
      <w:contextualSpacing/>
    </w:pPr>
    <w:rPr>
      <w:rFonts w:ascii="Times New Roman" w:hAnsi="Times New Roman" w:cs="Times New Roman"/>
      <w:sz w:val="24"/>
      <w:szCs w:val="24"/>
    </w:rPr>
  </w:style>
  <w:style w:type="paragraph" w:styleId="afb">
    <w:name w:val="Title"/>
    <w:basedOn w:val="a"/>
    <w:next w:val="a"/>
    <w:link w:val="afc"/>
    <w:uiPriority w:val="10"/>
    <w:qFormat/>
    <w:rsid w:val="000C4E83"/>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0C4E83"/>
    <w:rPr>
      <w:rFonts w:asciiTheme="majorHAnsi" w:eastAsiaTheme="majorEastAsia" w:hAnsiTheme="majorHAnsi" w:cstheme="majorBidi"/>
      <w:spacing w:val="-10"/>
      <w:kern w:val="28"/>
      <w:sz w:val="56"/>
      <w:szCs w:val="56"/>
      <w:lang w:eastAsia="ru-RU"/>
    </w:rPr>
  </w:style>
  <w:style w:type="character" w:styleId="afd">
    <w:name w:val="Unresolved Mention"/>
    <w:basedOn w:val="a0"/>
    <w:uiPriority w:val="99"/>
    <w:semiHidden/>
    <w:unhideWhenUsed/>
    <w:rsid w:val="009C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nentniyotdel@yandex.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hersonoblgaz@khogov.r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C963D-7E24-43D8-8353-23380CC7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10038</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SKAD013</cp:lastModifiedBy>
  <cp:revision>2</cp:revision>
  <dcterms:created xsi:type="dcterms:W3CDTF">2024-03-20T08:06:00Z</dcterms:created>
  <dcterms:modified xsi:type="dcterms:W3CDTF">2024-03-20T08:06:00Z</dcterms:modified>
</cp:coreProperties>
</file>