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3E50E" w14:textId="77777777" w:rsidR="000C4E83" w:rsidRPr="000C4E83" w:rsidRDefault="000C4E83" w:rsidP="000C4E83">
      <w:pPr>
        <w:jc w:val="center"/>
        <w:rPr>
          <w:rFonts w:ascii="Times New Roman" w:hAnsi="Times New Roman" w:cs="Times New Roman"/>
          <w:b/>
          <w:bCs/>
          <w:color w:val="000000"/>
        </w:rPr>
      </w:pPr>
      <w:r w:rsidRPr="000C4E83">
        <w:rPr>
          <w:rFonts w:ascii="Times New Roman" w:hAnsi="Times New Roman" w:cs="Times New Roman"/>
        </w:rPr>
        <w:tab/>
      </w:r>
      <w:r w:rsidRPr="000C4E83">
        <w:rPr>
          <w:rFonts w:ascii="Times New Roman" w:hAnsi="Times New Roman" w:cs="Times New Roman"/>
          <w:b/>
          <w:bCs/>
          <w:color w:val="000000"/>
        </w:rPr>
        <w:t>Договор поставки газа</w:t>
      </w:r>
    </w:p>
    <w:p w14:paraId="7A2732AF" w14:textId="77777777" w:rsidR="000C4E83" w:rsidRPr="000C4E83" w:rsidRDefault="000C4E83" w:rsidP="000C4E83">
      <w:pPr>
        <w:jc w:val="center"/>
        <w:rPr>
          <w:rFonts w:ascii="Times New Roman" w:hAnsi="Times New Roman" w:cs="Times New Roman"/>
          <w:b/>
          <w:bCs/>
          <w:color w:val="000000"/>
        </w:rPr>
      </w:pPr>
      <w:r w:rsidRPr="000C4E83">
        <w:rPr>
          <w:rFonts w:ascii="Times New Roman" w:hAnsi="Times New Roman" w:cs="Times New Roman"/>
          <w:b/>
          <w:bCs/>
          <w:color w:val="000000"/>
        </w:rPr>
        <w:t xml:space="preserve">№ </w:t>
      </w:r>
      <w:r w:rsidRPr="000C4E83">
        <w:rPr>
          <w:rFonts w:ascii="Times New Roman" w:hAnsi="Times New Roman" w:cs="Times New Roman"/>
          <w:b/>
        </w:rPr>
        <w:t>2024/</w:t>
      </w:r>
      <w:r w:rsidR="00966A5C">
        <w:rPr>
          <w:rFonts w:ascii="Times New Roman" w:hAnsi="Times New Roman" w:cs="Times New Roman"/>
          <w:b/>
        </w:rPr>
        <w:t>КБ-</w:t>
      </w:r>
    </w:p>
    <w:p w14:paraId="4CD0534B" w14:textId="77777777" w:rsidR="000C4E83" w:rsidRPr="000C4E83" w:rsidRDefault="000C4E83" w:rsidP="000C4E83">
      <w:pPr>
        <w:widowControl w:val="0"/>
        <w:rPr>
          <w:rFonts w:ascii="Times New Roman" w:hAnsi="Times New Roman" w:cs="Times New Roman"/>
          <w:color w:val="000000"/>
        </w:rPr>
      </w:pPr>
      <w:r w:rsidRPr="000C4E83">
        <w:rPr>
          <w:rFonts w:ascii="Times New Roman" w:hAnsi="Times New Roman" w:cs="Times New Roman"/>
          <w:color w:val="000000"/>
        </w:rPr>
        <w:t>г. Скадовск</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____________ 2024 г.</w:t>
      </w:r>
    </w:p>
    <w:p w14:paraId="6F18377D" w14:textId="77777777" w:rsidR="000C4E83" w:rsidRPr="000C4E83" w:rsidRDefault="000C4E83" w:rsidP="000C4E83">
      <w:pPr>
        <w:widowControl w:val="0"/>
        <w:tabs>
          <w:tab w:val="left" w:pos="2595"/>
        </w:tabs>
        <w:rPr>
          <w:rFonts w:ascii="Times New Roman" w:hAnsi="Times New Roman" w:cs="Times New Roman"/>
          <w:color w:val="000000"/>
        </w:rPr>
      </w:pPr>
      <w:r w:rsidRPr="000C4E83">
        <w:rPr>
          <w:rFonts w:ascii="Times New Roman" w:hAnsi="Times New Roman" w:cs="Times New Roman"/>
          <w:color w:val="000000"/>
        </w:rPr>
        <w:tab/>
      </w:r>
    </w:p>
    <w:p w14:paraId="0F15AF0C" w14:textId="3AED831F" w:rsidR="000C4E83" w:rsidRPr="000C4E83" w:rsidRDefault="000C4E83" w:rsidP="000C4E83">
      <w:pPr>
        <w:widowControl w:val="0"/>
        <w:ind w:firstLine="567"/>
        <w:jc w:val="both"/>
        <w:rPr>
          <w:rFonts w:ascii="Times New Roman" w:hAnsi="Times New Roman" w:cs="Times New Roman"/>
          <w:color w:val="000000"/>
        </w:rPr>
      </w:pPr>
      <w:r w:rsidRPr="000C4E83">
        <w:rPr>
          <w:rFonts w:ascii="Times New Roman" w:hAnsi="Times New Roman" w:cs="Times New Roman"/>
          <w:b/>
          <w:bCs/>
          <w:color w:val="000000"/>
        </w:rPr>
        <w:t>Государственное унитарное предприятие</w:t>
      </w:r>
      <w:r w:rsidR="00231F5D">
        <w:rPr>
          <w:rFonts w:ascii="Times New Roman" w:hAnsi="Times New Roman" w:cs="Times New Roman"/>
          <w:b/>
          <w:bCs/>
          <w:color w:val="000000"/>
        </w:rPr>
        <w:t xml:space="preserve"> Херсонской области </w:t>
      </w:r>
      <w:r w:rsidRPr="000C4E83">
        <w:rPr>
          <w:rFonts w:ascii="Times New Roman" w:hAnsi="Times New Roman" w:cs="Times New Roman"/>
          <w:b/>
          <w:bCs/>
          <w:color w:val="000000"/>
        </w:rPr>
        <w:t>«</w:t>
      </w:r>
      <w:proofErr w:type="spellStart"/>
      <w:r w:rsidRPr="000C4E83">
        <w:rPr>
          <w:rFonts w:ascii="Times New Roman" w:hAnsi="Times New Roman" w:cs="Times New Roman"/>
          <w:b/>
          <w:bCs/>
          <w:color w:val="000000"/>
        </w:rPr>
        <w:t>Херсоноблгаз</w:t>
      </w:r>
      <w:proofErr w:type="spellEnd"/>
      <w:r w:rsidRPr="000C4E83">
        <w:rPr>
          <w:rFonts w:ascii="Times New Roman" w:hAnsi="Times New Roman" w:cs="Times New Roman"/>
          <w:b/>
          <w:bCs/>
          <w:color w:val="000000"/>
        </w:rPr>
        <w:t>»», (</w:t>
      </w:r>
      <w:r w:rsidR="00231F5D">
        <w:rPr>
          <w:rFonts w:ascii="Times New Roman" w:hAnsi="Times New Roman" w:cs="Times New Roman"/>
          <w:color w:val="000000"/>
        </w:rPr>
        <w:t xml:space="preserve">сокращенное наименование- ГУП ХО </w:t>
      </w:r>
      <w:r w:rsidRPr="000C4E83">
        <w:rPr>
          <w:rFonts w:ascii="Times New Roman" w:hAnsi="Times New Roman" w:cs="Times New Roman"/>
          <w:color w:val="000000"/>
        </w:rPr>
        <w:t>«</w:t>
      </w:r>
      <w:proofErr w:type="spellStart"/>
      <w:r w:rsidRPr="000C4E83">
        <w:rPr>
          <w:rFonts w:ascii="Times New Roman" w:hAnsi="Times New Roman" w:cs="Times New Roman"/>
          <w:color w:val="000000"/>
        </w:rPr>
        <w:t>Херсоноблгаз</w:t>
      </w:r>
      <w:proofErr w:type="spellEnd"/>
      <w:r w:rsidRPr="000C4E83">
        <w:rPr>
          <w:rFonts w:ascii="Times New Roman" w:hAnsi="Times New Roman" w:cs="Times New Roman"/>
          <w:color w:val="000000"/>
        </w:rPr>
        <w:t>»)</w:t>
      </w:r>
      <w:r w:rsidRPr="000C4E83">
        <w:rPr>
          <w:rFonts w:ascii="Times New Roman" w:hAnsi="Times New Roman" w:cs="Times New Roman"/>
          <w:b/>
          <w:bCs/>
          <w:color w:val="000000"/>
        </w:rPr>
        <w:t xml:space="preserve"> </w:t>
      </w:r>
      <w:r w:rsidRPr="000C4E83">
        <w:rPr>
          <w:rFonts w:ascii="Times New Roman" w:hAnsi="Times New Roman" w:cs="Times New Roman"/>
          <w:color w:val="000000"/>
        </w:rPr>
        <w:t xml:space="preserve">именуемое в дальнейшем </w:t>
      </w:r>
      <w:r w:rsidRPr="000C4E83">
        <w:rPr>
          <w:rFonts w:ascii="Times New Roman" w:hAnsi="Times New Roman" w:cs="Times New Roman"/>
          <w:b/>
          <w:bCs/>
          <w:color w:val="000000"/>
        </w:rPr>
        <w:t>«Поставщик»</w:t>
      </w:r>
      <w:r w:rsidRPr="000C4E83">
        <w:rPr>
          <w:rFonts w:ascii="Times New Roman" w:hAnsi="Times New Roman" w:cs="Times New Roman"/>
          <w:color w:val="000000"/>
        </w:rPr>
        <w:t xml:space="preserve">, в лице </w:t>
      </w:r>
      <w:r w:rsidR="007052D9">
        <w:rPr>
          <w:rFonts w:ascii="Times New Roman" w:hAnsi="Times New Roman" w:cs="Times New Roman"/>
          <w:color w:val="000000"/>
        </w:rPr>
        <w:t>______________</w:t>
      </w:r>
      <w:r w:rsidRPr="000C4E83">
        <w:rPr>
          <w:rFonts w:ascii="Times New Roman" w:hAnsi="Times New Roman" w:cs="Times New Roman"/>
          <w:color w:val="000000"/>
        </w:rPr>
        <w:t xml:space="preserve">, действующего на основании </w:t>
      </w:r>
      <w:r w:rsidR="007052D9">
        <w:rPr>
          <w:rFonts w:ascii="Times New Roman" w:hAnsi="Times New Roman" w:cs="Times New Roman"/>
          <w:color w:val="000000"/>
        </w:rPr>
        <w:t>___________</w:t>
      </w:r>
      <w:r w:rsidRPr="000C4E83">
        <w:rPr>
          <w:rFonts w:ascii="Times New Roman" w:hAnsi="Times New Roman" w:cs="Times New Roman"/>
          <w:color w:val="000000"/>
        </w:rPr>
        <w:t xml:space="preserve"> года, с одной стороны и</w:t>
      </w:r>
    </w:p>
    <w:p w14:paraId="4DE923EB" w14:textId="74BE9682" w:rsidR="000C4E83" w:rsidRPr="000C4E83" w:rsidRDefault="0096729E" w:rsidP="000C4E83">
      <w:pPr>
        <w:widowControl w:val="0"/>
        <w:ind w:firstLine="567"/>
        <w:jc w:val="both"/>
        <w:rPr>
          <w:rFonts w:ascii="Times New Roman" w:hAnsi="Times New Roman" w:cs="Times New Roman"/>
        </w:rPr>
      </w:pPr>
      <w:r>
        <w:rPr>
          <w:rFonts w:ascii="Times New Roman" w:hAnsi="Times New Roman" w:cs="Times New Roman"/>
          <w:b/>
          <w:bCs/>
          <w:color w:val="000000"/>
        </w:rPr>
        <w:t xml:space="preserve">___________________________________________________________________________ </w:t>
      </w:r>
      <w:r w:rsidR="000C4E83" w:rsidRPr="000C4E83">
        <w:rPr>
          <w:rFonts w:ascii="Times New Roman" w:hAnsi="Times New Roman" w:cs="Times New Roman"/>
          <w:b/>
          <w:bCs/>
          <w:color w:val="000000"/>
        </w:rPr>
        <w:t>(</w:t>
      </w:r>
      <w:r w:rsidR="000C4E83" w:rsidRPr="000C4E83">
        <w:rPr>
          <w:rFonts w:ascii="Times New Roman" w:hAnsi="Times New Roman" w:cs="Times New Roman"/>
          <w:color w:val="000000"/>
        </w:rPr>
        <w:t>сокращенное наименование)</w:t>
      </w:r>
      <w:r w:rsidR="001C2F83">
        <w:rPr>
          <w:rFonts w:ascii="Times New Roman" w:hAnsi="Times New Roman" w:cs="Times New Roman"/>
          <w:color w:val="000000"/>
        </w:rPr>
        <w:t>,</w:t>
      </w:r>
      <w:r w:rsidR="000C4E83" w:rsidRPr="000C4E83">
        <w:rPr>
          <w:rFonts w:ascii="Times New Roman" w:hAnsi="Times New Roman" w:cs="Times New Roman"/>
        </w:rPr>
        <w:t xml:space="preserve"> именуемое в дальнейшем </w:t>
      </w:r>
      <w:r w:rsidR="000C4E83" w:rsidRPr="000C4E83">
        <w:rPr>
          <w:rFonts w:ascii="Times New Roman" w:hAnsi="Times New Roman" w:cs="Times New Roman"/>
          <w:b/>
          <w:bCs/>
        </w:rPr>
        <w:t>«Потребитель»</w:t>
      </w:r>
      <w:r w:rsidR="000C4E83" w:rsidRPr="000C4E83">
        <w:rPr>
          <w:rFonts w:ascii="Times New Roman" w:hAnsi="Times New Roman" w:cs="Times New Roman"/>
        </w:rPr>
        <w:t>, в лице</w:t>
      </w:r>
      <w:r w:rsidR="001C2F83">
        <w:rPr>
          <w:rFonts w:ascii="Times New Roman" w:hAnsi="Times New Roman" w:cs="Times New Roman"/>
        </w:rPr>
        <w:t xml:space="preserve"> __________________</w:t>
      </w:r>
      <w:r w:rsidR="000C4E83">
        <w:rPr>
          <w:rFonts w:ascii="Times New Roman" w:hAnsi="Times New Roman" w:cs="Times New Roman"/>
        </w:rPr>
        <w:t>, действу</w:t>
      </w:r>
      <w:r w:rsidR="001C2F83">
        <w:rPr>
          <w:rFonts w:ascii="Times New Roman" w:hAnsi="Times New Roman" w:cs="Times New Roman"/>
        </w:rPr>
        <w:t>ющего</w:t>
      </w:r>
      <w:r w:rsidR="000C4E83">
        <w:rPr>
          <w:rFonts w:ascii="Times New Roman" w:hAnsi="Times New Roman" w:cs="Times New Roman"/>
        </w:rPr>
        <w:t xml:space="preserve"> на основании</w:t>
      </w:r>
      <w:r w:rsidR="001C2F83">
        <w:rPr>
          <w:rFonts w:ascii="Times New Roman" w:hAnsi="Times New Roman" w:cs="Times New Roman"/>
        </w:rPr>
        <w:t xml:space="preserve"> _________________</w:t>
      </w:r>
      <w:r w:rsidR="000C4E83" w:rsidRPr="000C4E83">
        <w:rPr>
          <w:rFonts w:ascii="Times New Roman" w:hAnsi="Times New Roman" w:cs="Times New Roman"/>
        </w:rPr>
        <w:t>, с другой стороны, именуемые в дальнейшем Стороны</w:t>
      </w:r>
      <w:bookmarkStart w:id="0" w:name="_Hlk154564694"/>
      <w:r w:rsidR="000C4E83" w:rsidRPr="000C4E83">
        <w:rPr>
          <w:rFonts w:ascii="Times New Roman" w:hAnsi="Times New Roman" w:cs="Times New Roman"/>
        </w:rPr>
        <w:t xml:space="preserve"> на основании п.8 ч.1 ст. 93, ч.73 ст.112 Федерального закона от 05.04.2013 № 44-ФЗ «О контрактной  системе в сфере закупок товаров, работ, услуг для обеспечения государственных и муниципальных нужд»,  на основании Постановления Правительства Российской Федерации от 31.12.2022 № 2559 «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 находящихся на их территориях»  заключили настоящий Договор (далее по тексту – «Договор»/ «настоящий Договор») о нижеследующем:</w:t>
      </w:r>
    </w:p>
    <w:bookmarkEnd w:id="0"/>
    <w:p w14:paraId="0413CFEF" w14:textId="3D3D7BDA" w:rsidR="000C4E83" w:rsidRDefault="000C4E83" w:rsidP="000C4E83">
      <w:pPr>
        <w:pStyle w:val="af0"/>
        <w:spacing w:after="0"/>
        <w:ind w:left="0"/>
        <w:jc w:val="both"/>
        <w:rPr>
          <w:rFonts w:ascii="Times New Roman" w:hAnsi="Times New Roman" w:cs="Times New Roman"/>
          <w:spacing w:val="-7"/>
          <w:w w:val="101"/>
        </w:rPr>
      </w:pPr>
      <w:r w:rsidRPr="000C4E83">
        <w:rPr>
          <w:rFonts w:ascii="Times New Roman" w:hAnsi="Times New Roman" w:cs="Times New Roman"/>
          <w:spacing w:val="-7"/>
          <w:w w:val="101"/>
        </w:rPr>
        <w:t xml:space="preserve">           При исполнении Договора Стороны руководствуются действующими нормативными документами: Федеральным законом от 31.03.1999 № 69-ФЗ «О газоснабжении в Российской Федерации»,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Правилами поставки газа в Российской Федерации, утвержденными постановлением Правительства Российской Федерации от 05.02.1998 № 162,  Постановлением Правительства РФ от 01.11.2021 № 1901 (далее – «Правила поставки газа»), Правилами учета газа, утвержденными Приказом Минэнерго России от 30.12.2013 N 961 (далее – «Правила учета газа»), Федеральным законом от 26.06.2008 №102-ФЗ «Об обеспечении единства измерений», Постановлением Правительства РФ от 29.12.2000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ГОСТ Р 8.740-2011, ГОСТ Р 8.741-2019, ГОСТ 8.611-2013, ГОСТ Р 8.899-2015, ГОСТ 30319.1-2015, ГОСТ 30319.2-2015, ГОСТ 30319.3-2015, СП 42-101-2003, ГОСТ 27.002-2015, гост р 8.995-2020, ГОСТ Р 58095.4-2021, ГОСТ 2939-63, МИ 3082-2007, М01.001-2018, М01.002-2018, М01.003-2020 и иными нормативными правовыми актами в сфере газоснабжения.</w:t>
      </w:r>
    </w:p>
    <w:p w14:paraId="7AC53C7F" w14:textId="77777777" w:rsidR="007052D9" w:rsidRPr="000C4E83" w:rsidRDefault="007052D9" w:rsidP="000C4E83">
      <w:pPr>
        <w:pStyle w:val="af0"/>
        <w:spacing w:after="0"/>
        <w:ind w:left="0"/>
        <w:jc w:val="both"/>
        <w:rPr>
          <w:rFonts w:ascii="Times New Roman" w:hAnsi="Times New Roman" w:cs="Times New Roman"/>
        </w:rPr>
      </w:pPr>
    </w:p>
    <w:p w14:paraId="071CA3F9" w14:textId="77777777" w:rsidR="000C4E83" w:rsidRPr="000C4E83" w:rsidRDefault="000C4E83" w:rsidP="000C4E83">
      <w:pPr>
        <w:pStyle w:val="af0"/>
        <w:spacing w:after="0"/>
        <w:ind w:left="0" w:firstLine="567"/>
        <w:jc w:val="center"/>
        <w:rPr>
          <w:rFonts w:ascii="Times New Roman" w:hAnsi="Times New Roman" w:cs="Times New Roman"/>
          <w:b/>
        </w:rPr>
      </w:pPr>
      <w:r w:rsidRPr="000C4E83">
        <w:rPr>
          <w:rFonts w:ascii="Times New Roman" w:hAnsi="Times New Roman" w:cs="Times New Roman"/>
          <w:b/>
        </w:rPr>
        <w:t>1. Предмет Договора</w:t>
      </w:r>
    </w:p>
    <w:p w14:paraId="70CB3802" w14:textId="09E3BFF7" w:rsidR="00966A5C" w:rsidRDefault="000C4E83" w:rsidP="000C4E83">
      <w:pPr>
        <w:ind w:firstLine="567"/>
        <w:jc w:val="both"/>
        <w:rPr>
          <w:rFonts w:ascii="Times New Roman" w:hAnsi="Times New Roman" w:cs="Times New Roman"/>
        </w:rPr>
      </w:pPr>
      <w:r w:rsidRPr="000C4E83">
        <w:rPr>
          <w:rFonts w:ascii="Times New Roman" w:hAnsi="Times New Roman" w:cs="Times New Roman"/>
          <w:spacing w:val="-7"/>
          <w:w w:val="101"/>
        </w:rPr>
        <w:t xml:space="preserve"> 1. Согласно условиям настоящего договора </w:t>
      </w:r>
      <w:r w:rsidRPr="000C4E83">
        <w:rPr>
          <w:rFonts w:ascii="Times New Roman" w:hAnsi="Times New Roman" w:cs="Times New Roman"/>
        </w:rPr>
        <w:t>Поставщик обязуется поставлять с 01.01.2024 по 31.12.2024 газ горючий природный (далее – газ), а Потребитель обязуется принимать и оплачивать газ в порядке и на условиях, определенных в настоящем Договоре. Поставка природного газа газораспределительными сетями осуществляется до границы балансовой принадлежности объектов Потребителя в соответствии с актами разграничения эксплуатационной ответственности Сторон, при наличии возможности его поставки, а также при условии, что объект капитального строительства и газоиспользующее оборудование принадлежит Потребителю на законном основании, сертифицировано, подключено в соответствии с техническими условиями на присоединение к сетям газораспределения, соответствует проекту газоснабжения и требованиям Федерального закона от 23.11.2009 № 261-ФЗ, принято в эксплуатацию в установленном законодательством РФ порядке, а также при условии, что у Потребителя организован учет поставляемого газа</w:t>
      </w:r>
      <w:r w:rsidR="007B2143">
        <w:rPr>
          <w:rFonts w:ascii="Times New Roman" w:hAnsi="Times New Roman" w:cs="Times New Roman"/>
        </w:rPr>
        <w:t>.</w:t>
      </w:r>
      <w:r w:rsidRPr="000C4E83">
        <w:rPr>
          <w:rFonts w:ascii="Times New Roman" w:hAnsi="Times New Roman" w:cs="Times New Roman"/>
        </w:rPr>
        <w:t xml:space="preserve"> </w:t>
      </w:r>
    </w:p>
    <w:p w14:paraId="3F30998A" w14:textId="18636B25" w:rsidR="000C4E83" w:rsidRDefault="00966A5C" w:rsidP="00966A5C">
      <w:pPr>
        <w:ind w:firstLine="567"/>
        <w:jc w:val="both"/>
        <w:rPr>
          <w:rFonts w:ascii="Times New Roman" w:hAnsi="Times New Roman" w:cs="Times New Roman"/>
          <w:spacing w:val="-7"/>
          <w:w w:val="101"/>
        </w:rPr>
      </w:pPr>
      <w:r w:rsidRPr="004E5266">
        <w:rPr>
          <w:rFonts w:ascii="Times New Roman" w:hAnsi="Times New Roman"/>
          <w:spacing w:val="-7"/>
          <w:w w:val="101"/>
        </w:rPr>
        <w:t>Потребитель использует природный газ исключительно для нужд</w:t>
      </w:r>
      <w:r>
        <w:rPr>
          <w:rFonts w:ascii="Times New Roman" w:hAnsi="Times New Roman"/>
          <w:spacing w:val="-7"/>
          <w:w w:val="101"/>
        </w:rPr>
        <w:t xml:space="preserve"> </w:t>
      </w:r>
      <w:r w:rsidRPr="004E5266">
        <w:rPr>
          <w:rFonts w:ascii="Times New Roman" w:hAnsi="Times New Roman"/>
          <w:spacing w:val="-7"/>
          <w:w w:val="101"/>
        </w:rPr>
        <w:t>промышленных потребителей и прочих субъектов хозяйствования</w:t>
      </w:r>
      <w:r w:rsidRPr="000C4E83">
        <w:rPr>
          <w:rFonts w:ascii="Times New Roman" w:hAnsi="Times New Roman" w:cs="Times New Roman"/>
        </w:rPr>
        <w:t xml:space="preserve"> </w:t>
      </w:r>
      <w:r w:rsidR="000C4E83" w:rsidRPr="000C4E83">
        <w:rPr>
          <w:rFonts w:ascii="Times New Roman" w:hAnsi="Times New Roman" w:cs="Times New Roman"/>
        </w:rPr>
        <w:t>в соответствии с требованиями действующего законодательства.</w:t>
      </w:r>
      <w:r w:rsidR="0096729E">
        <w:rPr>
          <w:rFonts w:ascii="Times New Roman" w:hAnsi="Times New Roman" w:cs="Times New Roman"/>
        </w:rPr>
        <w:t xml:space="preserve"> </w:t>
      </w:r>
      <w:r w:rsidR="000C4E83" w:rsidRPr="000C4E83">
        <w:rPr>
          <w:rFonts w:ascii="Times New Roman" w:hAnsi="Times New Roman" w:cs="Times New Roman"/>
          <w:spacing w:val="-7"/>
          <w:w w:val="101"/>
        </w:rPr>
        <w:t>Страна происхождения газа – Российская Федерация.</w:t>
      </w:r>
    </w:p>
    <w:p w14:paraId="7EE0CAA8" w14:textId="77777777" w:rsidR="007052D9" w:rsidRPr="00966A5C" w:rsidRDefault="007052D9" w:rsidP="00966A5C">
      <w:pPr>
        <w:ind w:firstLine="567"/>
        <w:jc w:val="both"/>
        <w:rPr>
          <w:rFonts w:ascii="Times New Roman" w:hAnsi="Times New Roman" w:cs="Times New Roman"/>
        </w:rPr>
      </w:pPr>
    </w:p>
    <w:p w14:paraId="467F23DD" w14:textId="77777777" w:rsidR="000C4E83" w:rsidRPr="000C4E83" w:rsidRDefault="000C4E83" w:rsidP="000C4E83">
      <w:pPr>
        <w:widowControl w:val="0"/>
        <w:ind w:firstLine="567"/>
        <w:jc w:val="center"/>
        <w:rPr>
          <w:rFonts w:ascii="Times New Roman" w:hAnsi="Times New Roman" w:cs="Times New Roman"/>
          <w:b/>
        </w:rPr>
      </w:pPr>
      <w:r w:rsidRPr="000C4E83">
        <w:rPr>
          <w:rFonts w:ascii="Times New Roman" w:hAnsi="Times New Roman" w:cs="Times New Roman"/>
          <w:b/>
        </w:rPr>
        <w:t>2.Объемы поставки газа</w:t>
      </w:r>
    </w:p>
    <w:p w14:paraId="168FC23C" w14:textId="56AE5420" w:rsidR="000C4E83" w:rsidRPr="000C4E83" w:rsidRDefault="000C4E83" w:rsidP="000C4E83">
      <w:pPr>
        <w:widowControl w:val="0"/>
        <w:ind w:firstLine="567"/>
        <w:jc w:val="both"/>
        <w:rPr>
          <w:rFonts w:ascii="Times New Roman" w:hAnsi="Times New Roman" w:cs="Times New Roman"/>
          <w:spacing w:val="-7"/>
          <w:w w:val="101"/>
        </w:rPr>
      </w:pPr>
      <w:r w:rsidRPr="000C4E83">
        <w:rPr>
          <w:rFonts w:ascii="Times New Roman" w:hAnsi="Times New Roman" w:cs="Times New Roman"/>
          <w:spacing w:val="-7"/>
          <w:w w:val="101"/>
        </w:rPr>
        <w:t xml:space="preserve">2.1. Объем плановой поставки газа в 2024 году, составляет: </w:t>
      </w:r>
      <w:r w:rsidR="007052D9">
        <w:rPr>
          <w:rFonts w:ascii="Times New Roman" w:hAnsi="Times New Roman" w:cs="Times New Roman"/>
          <w:spacing w:val="-7"/>
          <w:w w:val="101"/>
        </w:rPr>
        <w:t>____</w:t>
      </w:r>
      <w:r w:rsidRPr="000C4E83">
        <w:rPr>
          <w:rFonts w:ascii="Times New Roman" w:hAnsi="Times New Roman" w:cs="Times New Roman"/>
        </w:rPr>
        <w:t xml:space="preserve"> м³.</w:t>
      </w:r>
      <w:r w:rsidRPr="000C4E83">
        <w:rPr>
          <w:rFonts w:ascii="Times New Roman" w:hAnsi="Times New Roman" w:cs="Times New Roman"/>
          <w:spacing w:val="-7"/>
          <w:w w:val="101"/>
        </w:rPr>
        <w:t xml:space="preserve">  </w:t>
      </w:r>
    </w:p>
    <w:p w14:paraId="241B2F52"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2.1.1. Поставка газа в 2024 году с разбивкой по месяцам производится в следующих объемах (м³):</w:t>
      </w:r>
    </w:p>
    <w:p w14:paraId="41F3271E" w14:textId="77777777" w:rsidR="000C4E83" w:rsidRPr="000C4E83" w:rsidRDefault="000C4E83" w:rsidP="000C4E83">
      <w:pPr>
        <w:pStyle w:val="af0"/>
        <w:spacing w:after="0"/>
        <w:ind w:left="0" w:firstLine="567"/>
        <w:jc w:val="right"/>
        <w:rPr>
          <w:rFonts w:ascii="Times New Roman" w:hAnsi="Times New Roman" w:cs="Times New Roman"/>
        </w:rPr>
      </w:pPr>
      <w:r w:rsidRPr="000C4E83">
        <w:rPr>
          <w:rFonts w:ascii="Times New Roman" w:hAnsi="Times New Roman" w:cs="Times New Roman"/>
        </w:rPr>
        <w:t>Таблица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797"/>
        <w:gridCol w:w="713"/>
        <w:gridCol w:w="763"/>
        <w:gridCol w:w="689"/>
        <w:gridCol w:w="735"/>
        <w:gridCol w:w="724"/>
        <w:gridCol w:w="750"/>
        <w:gridCol w:w="812"/>
        <w:gridCol w:w="790"/>
        <w:gridCol w:w="765"/>
        <w:gridCol w:w="869"/>
      </w:tblGrid>
      <w:tr w:rsidR="000C4E83" w:rsidRPr="000C4E83" w14:paraId="7F61AA6B" w14:textId="77777777" w:rsidTr="000C4E83">
        <w:trPr>
          <w:trHeight w:val="390"/>
          <w:jc w:val="center"/>
        </w:trPr>
        <w:tc>
          <w:tcPr>
            <w:tcW w:w="2672" w:type="dxa"/>
            <w:gridSpan w:val="3"/>
            <w:vAlign w:val="center"/>
          </w:tcPr>
          <w:p w14:paraId="28308AEF"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1 квартал</w:t>
            </w:r>
          </w:p>
        </w:tc>
        <w:tc>
          <w:tcPr>
            <w:tcW w:w="2430" w:type="dxa"/>
            <w:gridSpan w:val="3"/>
            <w:vAlign w:val="center"/>
          </w:tcPr>
          <w:p w14:paraId="694EAEEA"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2 квартал</w:t>
            </w:r>
          </w:p>
        </w:tc>
        <w:tc>
          <w:tcPr>
            <w:tcW w:w="2430" w:type="dxa"/>
            <w:gridSpan w:val="3"/>
            <w:vAlign w:val="center"/>
          </w:tcPr>
          <w:p w14:paraId="0A993AC7"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3 квартал</w:t>
            </w:r>
          </w:p>
        </w:tc>
        <w:tc>
          <w:tcPr>
            <w:tcW w:w="2553" w:type="dxa"/>
            <w:gridSpan w:val="3"/>
            <w:shd w:val="clear" w:color="auto" w:fill="auto"/>
            <w:vAlign w:val="center"/>
          </w:tcPr>
          <w:p w14:paraId="337089C2"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4 квартал</w:t>
            </w:r>
          </w:p>
        </w:tc>
      </w:tr>
      <w:tr w:rsidR="000C4E83" w:rsidRPr="000C4E83" w14:paraId="7081517D" w14:textId="77777777" w:rsidTr="000C4E83">
        <w:trPr>
          <w:trHeight w:val="390"/>
          <w:jc w:val="center"/>
        </w:trPr>
        <w:tc>
          <w:tcPr>
            <w:tcW w:w="1052" w:type="dxa"/>
            <w:vAlign w:val="center"/>
          </w:tcPr>
          <w:p w14:paraId="60D3CDFE"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Январь</w:t>
            </w:r>
          </w:p>
        </w:tc>
        <w:tc>
          <w:tcPr>
            <w:tcW w:w="810" w:type="dxa"/>
            <w:vAlign w:val="center"/>
          </w:tcPr>
          <w:p w14:paraId="389284AE"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февраль</w:t>
            </w:r>
          </w:p>
        </w:tc>
        <w:tc>
          <w:tcPr>
            <w:tcW w:w="810" w:type="dxa"/>
            <w:vAlign w:val="center"/>
          </w:tcPr>
          <w:p w14:paraId="67F8E744"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март</w:t>
            </w:r>
          </w:p>
        </w:tc>
        <w:tc>
          <w:tcPr>
            <w:tcW w:w="810" w:type="dxa"/>
            <w:vAlign w:val="center"/>
          </w:tcPr>
          <w:p w14:paraId="52CD16A9"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апрель</w:t>
            </w:r>
          </w:p>
        </w:tc>
        <w:tc>
          <w:tcPr>
            <w:tcW w:w="810" w:type="dxa"/>
            <w:vAlign w:val="center"/>
          </w:tcPr>
          <w:p w14:paraId="20EB2E02"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май</w:t>
            </w:r>
          </w:p>
        </w:tc>
        <w:tc>
          <w:tcPr>
            <w:tcW w:w="810" w:type="dxa"/>
            <w:vAlign w:val="center"/>
          </w:tcPr>
          <w:p w14:paraId="7950C9AE"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Июнь</w:t>
            </w:r>
          </w:p>
        </w:tc>
        <w:tc>
          <w:tcPr>
            <w:tcW w:w="810" w:type="dxa"/>
            <w:vAlign w:val="center"/>
          </w:tcPr>
          <w:p w14:paraId="2B5618F0"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июль</w:t>
            </w:r>
          </w:p>
        </w:tc>
        <w:tc>
          <w:tcPr>
            <w:tcW w:w="810" w:type="dxa"/>
            <w:vAlign w:val="center"/>
          </w:tcPr>
          <w:p w14:paraId="21078B6D"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август</w:t>
            </w:r>
          </w:p>
        </w:tc>
        <w:tc>
          <w:tcPr>
            <w:tcW w:w="810" w:type="dxa"/>
            <w:vAlign w:val="center"/>
          </w:tcPr>
          <w:p w14:paraId="397C9F14"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сентябрь</w:t>
            </w:r>
          </w:p>
        </w:tc>
        <w:tc>
          <w:tcPr>
            <w:tcW w:w="810" w:type="dxa"/>
            <w:shd w:val="clear" w:color="auto" w:fill="auto"/>
            <w:vAlign w:val="center"/>
          </w:tcPr>
          <w:p w14:paraId="7CEF8ADE"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октябрь</w:t>
            </w:r>
          </w:p>
        </w:tc>
        <w:tc>
          <w:tcPr>
            <w:tcW w:w="810" w:type="dxa"/>
            <w:shd w:val="clear" w:color="auto" w:fill="auto"/>
            <w:vAlign w:val="center"/>
          </w:tcPr>
          <w:p w14:paraId="0CAF673B"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ноябрь</w:t>
            </w:r>
          </w:p>
        </w:tc>
        <w:tc>
          <w:tcPr>
            <w:tcW w:w="933" w:type="dxa"/>
            <w:shd w:val="clear" w:color="auto" w:fill="auto"/>
            <w:vAlign w:val="center"/>
          </w:tcPr>
          <w:p w14:paraId="4017EA39"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декабрь</w:t>
            </w:r>
          </w:p>
        </w:tc>
      </w:tr>
      <w:tr w:rsidR="000C4E83" w:rsidRPr="000C4E83" w14:paraId="229BA96A" w14:textId="77777777" w:rsidTr="000C4E83">
        <w:trPr>
          <w:trHeight w:val="302"/>
          <w:jc w:val="center"/>
        </w:trPr>
        <w:tc>
          <w:tcPr>
            <w:tcW w:w="1052" w:type="dxa"/>
            <w:vAlign w:val="bottom"/>
          </w:tcPr>
          <w:p w14:paraId="2C201EE0" w14:textId="77777777" w:rsidR="000C4E83" w:rsidRPr="000C4E83" w:rsidRDefault="000C4E83" w:rsidP="000C4E83">
            <w:pPr>
              <w:pStyle w:val="af0"/>
              <w:ind w:left="34"/>
              <w:jc w:val="center"/>
              <w:rPr>
                <w:rFonts w:ascii="Times New Roman" w:hAnsi="Times New Roman" w:cs="Times New Roman"/>
                <w:snapToGrid w:val="0"/>
              </w:rPr>
            </w:pPr>
          </w:p>
        </w:tc>
        <w:tc>
          <w:tcPr>
            <w:tcW w:w="810" w:type="dxa"/>
            <w:vAlign w:val="bottom"/>
          </w:tcPr>
          <w:p w14:paraId="674D3198" w14:textId="77777777" w:rsidR="000C4E83" w:rsidRPr="000C4E83" w:rsidRDefault="000C4E83" w:rsidP="000C4E83">
            <w:pPr>
              <w:pStyle w:val="af0"/>
              <w:ind w:left="-75"/>
              <w:jc w:val="center"/>
              <w:rPr>
                <w:rFonts w:ascii="Times New Roman" w:hAnsi="Times New Roman" w:cs="Times New Roman"/>
                <w:snapToGrid w:val="0"/>
              </w:rPr>
            </w:pPr>
          </w:p>
        </w:tc>
        <w:tc>
          <w:tcPr>
            <w:tcW w:w="810" w:type="dxa"/>
            <w:vAlign w:val="bottom"/>
          </w:tcPr>
          <w:p w14:paraId="1774733B" w14:textId="77777777" w:rsidR="000C4E83" w:rsidRPr="000C4E83" w:rsidRDefault="000C4E83" w:rsidP="000C4E83">
            <w:pPr>
              <w:pStyle w:val="af0"/>
              <w:ind w:left="-42" w:right="-64"/>
              <w:jc w:val="center"/>
              <w:rPr>
                <w:rFonts w:ascii="Times New Roman" w:hAnsi="Times New Roman" w:cs="Times New Roman"/>
                <w:snapToGrid w:val="0"/>
              </w:rPr>
            </w:pPr>
          </w:p>
        </w:tc>
        <w:tc>
          <w:tcPr>
            <w:tcW w:w="810" w:type="dxa"/>
            <w:vAlign w:val="bottom"/>
          </w:tcPr>
          <w:p w14:paraId="69755E32" w14:textId="77777777" w:rsidR="000C4E83" w:rsidRPr="000C4E83" w:rsidRDefault="000C4E83" w:rsidP="000C4E83">
            <w:pPr>
              <w:pStyle w:val="af0"/>
              <w:ind w:left="-11" w:right="-96" w:firstLine="11"/>
              <w:jc w:val="center"/>
              <w:rPr>
                <w:rFonts w:ascii="Times New Roman" w:hAnsi="Times New Roman" w:cs="Times New Roman"/>
                <w:snapToGrid w:val="0"/>
              </w:rPr>
            </w:pPr>
          </w:p>
        </w:tc>
        <w:tc>
          <w:tcPr>
            <w:tcW w:w="810" w:type="dxa"/>
            <w:vAlign w:val="bottom"/>
          </w:tcPr>
          <w:p w14:paraId="56AB941B" w14:textId="77777777" w:rsidR="000C4E83" w:rsidRPr="000C4E83" w:rsidRDefault="000C4E83" w:rsidP="000C4E83">
            <w:pPr>
              <w:pStyle w:val="af0"/>
              <w:ind w:left="-120"/>
              <w:jc w:val="center"/>
              <w:rPr>
                <w:rFonts w:ascii="Times New Roman" w:hAnsi="Times New Roman" w:cs="Times New Roman"/>
                <w:snapToGrid w:val="0"/>
              </w:rPr>
            </w:pPr>
          </w:p>
        </w:tc>
        <w:tc>
          <w:tcPr>
            <w:tcW w:w="810" w:type="dxa"/>
            <w:vAlign w:val="bottom"/>
          </w:tcPr>
          <w:p w14:paraId="0F5DB7E3" w14:textId="77777777" w:rsidR="000C4E83" w:rsidRPr="000C4E83" w:rsidRDefault="000C4E83" w:rsidP="000C4E83">
            <w:pPr>
              <w:pStyle w:val="af0"/>
              <w:ind w:left="-88" w:right="-18"/>
              <w:jc w:val="center"/>
              <w:rPr>
                <w:rFonts w:ascii="Times New Roman" w:hAnsi="Times New Roman" w:cs="Times New Roman"/>
                <w:snapToGrid w:val="0"/>
              </w:rPr>
            </w:pPr>
          </w:p>
        </w:tc>
        <w:tc>
          <w:tcPr>
            <w:tcW w:w="810" w:type="dxa"/>
            <w:vAlign w:val="bottom"/>
          </w:tcPr>
          <w:p w14:paraId="19643E68" w14:textId="77777777" w:rsidR="000C4E83" w:rsidRPr="000C4E83" w:rsidRDefault="000C4E83" w:rsidP="000C4E83">
            <w:pPr>
              <w:pStyle w:val="af0"/>
              <w:ind w:left="0" w:right="-51"/>
              <w:jc w:val="center"/>
              <w:rPr>
                <w:rFonts w:ascii="Times New Roman" w:hAnsi="Times New Roman" w:cs="Times New Roman"/>
                <w:snapToGrid w:val="0"/>
              </w:rPr>
            </w:pPr>
          </w:p>
        </w:tc>
        <w:tc>
          <w:tcPr>
            <w:tcW w:w="810" w:type="dxa"/>
            <w:vAlign w:val="bottom"/>
          </w:tcPr>
          <w:p w14:paraId="35BAE570" w14:textId="77777777" w:rsidR="000C4E83" w:rsidRPr="000C4E83" w:rsidRDefault="000C4E83" w:rsidP="000C4E83">
            <w:pPr>
              <w:pStyle w:val="af0"/>
              <w:ind w:left="0"/>
              <w:jc w:val="center"/>
              <w:rPr>
                <w:rFonts w:ascii="Times New Roman" w:hAnsi="Times New Roman" w:cs="Times New Roman"/>
                <w:snapToGrid w:val="0"/>
              </w:rPr>
            </w:pPr>
          </w:p>
        </w:tc>
        <w:tc>
          <w:tcPr>
            <w:tcW w:w="810" w:type="dxa"/>
            <w:vAlign w:val="bottom"/>
          </w:tcPr>
          <w:p w14:paraId="5E00C25E" w14:textId="77777777" w:rsidR="000C4E83" w:rsidRPr="000C4E83" w:rsidRDefault="000C4E83" w:rsidP="000C4E83">
            <w:pPr>
              <w:pStyle w:val="af0"/>
              <w:ind w:left="53" w:right="-14"/>
              <w:jc w:val="center"/>
              <w:rPr>
                <w:rFonts w:ascii="Times New Roman" w:hAnsi="Times New Roman" w:cs="Times New Roman"/>
                <w:snapToGrid w:val="0"/>
              </w:rPr>
            </w:pPr>
          </w:p>
        </w:tc>
        <w:tc>
          <w:tcPr>
            <w:tcW w:w="810" w:type="dxa"/>
            <w:vAlign w:val="bottom"/>
          </w:tcPr>
          <w:p w14:paraId="5E2D7154" w14:textId="77777777" w:rsidR="000C4E83" w:rsidRPr="000C4E83" w:rsidRDefault="000C4E83" w:rsidP="000C4E83">
            <w:pPr>
              <w:pStyle w:val="af0"/>
              <w:ind w:left="41" w:right="-5"/>
              <w:jc w:val="center"/>
              <w:rPr>
                <w:rFonts w:ascii="Times New Roman" w:hAnsi="Times New Roman" w:cs="Times New Roman"/>
                <w:snapToGrid w:val="0"/>
              </w:rPr>
            </w:pPr>
          </w:p>
        </w:tc>
        <w:tc>
          <w:tcPr>
            <w:tcW w:w="810" w:type="dxa"/>
            <w:vAlign w:val="bottom"/>
          </w:tcPr>
          <w:p w14:paraId="106193E9" w14:textId="77777777" w:rsidR="000C4E83" w:rsidRPr="000C4E83" w:rsidRDefault="000C4E83" w:rsidP="000C4E83">
            <w:pPr>
              <w:pStyle w:val="af0"/>
              <w:ind w:left="0" w:right="-38"/>
              <w:jc w:val="center"/>
              <w:rPr>
                <w:rFonts w:ascii="Times New Roman" w:hAnsi="Times New Roman" w:cs="Times New Roman"/>
                <w:snapToGrid w:val="0"/>
              </w:rPr>
            </w:pPr>
          </w:p>
        </w:tc>
        <w:tc>
          <w:tcPr>
            <w:tcW w:w="933" w:type="dxa"/>
            <w:vAlign w:val="bottom"/>
          </w:tcPr>
          <w:p w14:paraId="0A7416CF" w14:textId="77777777" w:rsidR="000C4E83" w:rsidRPr="000C4E83" w:rsidRDefault="000C4E83" w:rsidP="000C4E83">
            <w:pPr>
              <w:pStyle w:val="af0"/>
              <w:ind w:left="-36" w:right="-70"/>
              <w:jc w:val="center"/>
              <w:rPr>
                <w:rFonts w:ascii="Times New Roman" w:hAnsi="Times New Roman" w:cs="Times New Roman"/>
                <w:snapToGrid w:val="0"/>
              </w:rPr>
            </w:pPr>
          </w:p>
        </w:tc>
      </w:tr>
    </w:tbl>
    <w:p w14:paraId="48BF1369"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Суточный (среднесуточный) договорной объем поставки (суточная норма) по Договору определяется путем деления месячного договорного объема поставки газа на количество дней соответствующего месяца поставки газа.</w:t>
      </w:r>
    </w:p>
    <w:p w14:paraId="65587D0E"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2.1.2. Распределение плановых объемов поставляемого в 2024 году газа по точкам подключения сетей Потребителя к газораспределительным сетям Поставщика осуществляется в следующих объемах (м³):</w:t>
      </w:r>
    </w:p>
    <w:p w14:paraId="0EC28118" w14:textId="77777777" w:rsidR="000C4E83" w:rsidRPr="000C4E83" w:rsidRDefault="000C4E83" w:rsidP="000C4E83">
      <w:pPr>
        <w:widowControl w:val="0"/>
        <w:ind w:firstLine="567"/>
        <w:jc w:val="right"/>
        <w:outlineLvl w:val="0"/>
        <w:rPr>
          <w:rFonts w:ascii="Times New Roman" w:hAnsi="Times New Roman" w:cs="Times New Roman"/>
        </w:rPr>
      </w:pPr>
      <w:r w:rsidRPr="000C4E83">
        <w:rPr>
          <w:rFonts w:ascii="Times New Roman" w:hAnsi="Times New Roman" w:cs="Times New Roman"/>
        </w:rPr>
        <w:t>Таблица № 2</w:t>
      </w:r>
    </w:p>
    <w:tbl>
      <w:tblPr>
        <w:tblW w:w="94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618"/>
        <w:gridCol w:w="623"/>
        <w:gridCol w:w="715"/>
        <w:gridCol w:w="565"/>
        <w:gridCol w:w="619"/>
        <w:gridCol w:w="538"/>
        <w:gridCol w:w="578"/>
        <w:gridCol w:w="576"/>
        <w:gridCol w:w="605"/>
        <w:gridCol w:w="756"/>
        <w:gridCol w:w="694"/>
        <w:gridCol w:w="620"/>
        <w:gridCol w:w="681"/>
      </w:tblGrid>
      <w:tr w:rsidR="000C4E83" w:rsidRPr="00231F5D" w14:paraId="1D5F4417" w14:textId="77777777" w:rsidTr="00231F5D">
        <w:trPr>
          <w:trHeight w:val="473"/>
        </w:trPr>
        <w:tc>
          <w:tcPr>
            <w:tcW w:w="1327" w:type="dxa"/>
            <w:tcBorders>
              <w:top w:val="single" w:sz="4" w:space="0" w:color="auto"/>
              <w:left w:val="single" w:sz="4" w:space="0" w:color="auto"/>
              <w:right w:val="single" w:sz="4" w:space="0" w:color="auto"/>
            </w:tcBorders>
            <w:shd w:val="clear" w:color="auto" w:fill="auto"/>
            <w:vAlign w:val="center"/>
          </w:tcPr>
          <w:p w14:paraId="56DF249F" w14:textId="77777777" w:rsidR="000C4E83" w:rsidRPr="00231F5D" w:rsidRDefault="000C4E83" w:rsidP="000C4E83">
            <w:pPr>
              <w:suppressAutoHyphens/>
              <w:ind w:left="-57" w:right="-57"/>
              <w:jc w:val="center"/>
              <w:rPr>
                <w:rFonts w:ascii="Times New Roman" w:hAnsi="Times New Roman" w:cs="Times New Roman"/>
                <w:b/>
                <w:sz w:val="16"/>
                <w:szCs w:val="16"/>
                <w:lang w:val="en-US"/>
              </w:rPr>
            </w:pPr>
            <w:r w:rsidRPr="00231F5D">
              <w:rPr>
                <w:rFonts w:ascii="Times New Roman" w:hAnsi="Times New Roman" w:cs="Times New Roman"/>
                <w:b/>
                <w:sz w:val="16"/>
                <w:szCs w:val="16"/>
              </w:rPr>
              <w:t>Точка подключения</w:t>
            </w:r>
          </w:p>
          <w:p w14:paraId="498CDCB9" w14:textId="77777777" w:rsidR="000C4E83" w:rsidRPr="00231F5D" w:rsidRDefault="000C4E83" w:rsidP="000C4E83">
            <w:pPr>
              <w:suppressAutoHyphens/>
              <w:ind w:left="-57" w:right="-57"/>
              <w:jc w:val="center"/>
              <w:rPr>
                <w:rFonts w:ascii="Times New Roman" w:hAnsi="Times New Roman" w:cs="Times New Roman"/>
                <w:b/>
                <w:sz w:val="16"/>
                <w:szCs w:val="16"/>
                <w:lang w:val="en-US"/>
              </w:rPr>
            </w:pPr>
            <w:r w:rsidRPr="00231F5D">
              <w:rPr>
                <w:rFonts w:ascii="Times New Roman" w:hAnsi="Times New Roman" w:cs="Times New Roman"/>
                <w:b/>
                <w:sz w:val="16"/>
                <w:szCs w:val="16"/>
              </w:rPr>
              <w:lastRenderedPageBreak/>
              <w:t>(адрес, наименование)</w:t>
            </w:r>
          </w:p>
        </w:tc>
        <w:tc>
          <w:tcPr>
            <w:tcW w:w="663" w:type="dxa"/>
            <w:tcBorders>
              <w:top w:val="single" w:sz="4" w:space="0" w:color="auto"/>
              <w:left w:val="single" w:sz="4" w:space="0" w:color="auto"/>
              <w:right w:val="single" w:sz="4" w:space="0" w:color="auto"/>
            </w:tcBorders>
            <w:shd w:val="clear" w:color="auto" w:fill="auto"/>
            <w:vAlign w:val="center"/>
          </w:tcPr>
          <w:p w14:paraId="3BFC93CD" w14:textId="77777777" w:rsidR="000C4E83" w:rsidRPr="00231F5D" w:rsidRDefault="000C4E83" w:rsidP="000C4E83">
            <w:pPr>
              <w:suppressAutoHyphens/>
              <w:jc w:val="center"/>
              <w:rPr>
                <w:rFonts w:ascii="Times New Roman" w:hAnsi="Times New Roman" w:cs="Times New Roman"/>
                <w:b/>
                <w:sz w:val="16"/>
                <w:szCs w:val="16"/>
                <w:lang w:val="en-US"/>
              </w:rPr>
            </w:pPr>
            <w:r w:rsidRPr="00231F5D">
              <w:rPr>
                <w:rFonts w:ascii="Times New Roman" w:hAnsi="Times New Roman" w:cs="Times New Roman"/>
                <w:b/>
                <w:sz w:val="16"/>
                <w:szCs w:val="16"/>
              </w:rPr>
              <w:lastRenderedPageBreak/>
              <w:t>2024</w:t>
            </w:r>
          </w:p>
          <w:p w14:paraId="63BEFD35" w14:textId="77777777" w:rsidR="000C4E83" w:rsidRPr="00231F5D" w:rsidRDefault="000C4E83" w:rsidP="000C4E83">
            <w:pPr>
              <w:suppressAutoHyphens/>
              <w:jc w:val="center"/>
              <w:rPr>
                <w:rFonts w:ascii="Times New Roman" w:hAnsi="Times New Roman" w:cs="Times New Roman"/>
                <w:b/>
                <w:sz w:val="16"/>
                <w:szCs w:val="16"/>
              </w:rPr>
            </w:pPr>
            <w:r w:rsidRPr="00231F5D">
              <w:rPr>
                <w:rFonts w:ascii="Times New Roman" w:hAnsi="Times New Roman" w:cs="Times New Roman"/>
                <w:b/>
                <w:sz w:val="16"/>
                <w:szCs w:val="16"/>
              </w:rPr>
              <w:t>год</w:t>
            </w:r>
          </w:p>
        </w:tc>
        <w:tc>
          <w:tcPr>
            <w:tcW w:w="623" w:type="dxa"/>
            <w:tcBorders>
              <w:top w:val="single" w:sz="4" w:space="0" w:color="auto"/>
              <w:left w:val="single" w:sz="4" w:space="0" w:color="auto"/>
              <w:right w:val="single" w:sz="4" w:space="0" w:color="auto"/>
            </w:tcBorders>
            <w:shd w:val="clear" w:color="auto" w:fill="auto"/>
          </w:tcPr>
          <w:p w14:paraId="3104BD03"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1DD3DF01"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январь</w:t>
            </w:r>
          </w:p>
        </w:tc>
        <w:tc>
          <w:tcPr>
            <w:tcW w:w="624" w:type="dxa"/>
            <w:tcBorders>
              <w:top w:val="single" w:sz="4" w:space="0" w:color="auto"/>
              <w:left w:val="single" w:sz="4" w:space="0" w:color="auto"/>
              <w:right w:val="single" w:sz="4" w:space="0" w:color="auto"/>
            </w:tcBorders>
            <w:shd w:val="clear" w:color="auto" w:fill="auto"/>
          </w:tcPr>
          <w:p w14:paraId="641EE4B4"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1038C834"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февраль</w:t>
            </w:r>
          </w:p>
        </w:tc>
        <w:tc>
          <w:tcPr>
            <w:tcW w:w="623" w:type="dxa"/>
            <w:tcBorders>
              <w:top w:val="single" w:sz="4" w:space="0" w:color="auto"/>
              <w:left w:val="single" w:sz="4" w:space="0" w:color="auto"/>
              <w:right w:val="single" w:sz="4" w:space="0" w:color="auto"/>
            </w:tcBorders>
            <w:shd w:val="clear" w:color="auto" w:fill="auto"/>
          </w:tcPr>
          <w:p w14:paraId="6D651B33"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5AD16917"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март</w:t>
            </w:r>
          </w:p>
        </w:tc>
        <w:tc>
          <w:tcPr>
            <w:tcW w:w="624" w:type="dxa"/>
            <w:tcBorders>
              <w:top w:val="single" w:sz="4" w:space="0" w:color="auto"/>
              <w:left w:val="single" w:sz="4" w:space="0" w:color="auto"/>
              <w:right w:val="single" w:sz="4" w:space="0" w:color="auto"/>
            </w:tcBorders>
            <w:shd w:val="clear" w:color="auto" w:fill="auto"/>
          </w:tcPr>
          <w:p w14:paraId="2EB9710C"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1B329D19"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апрель</w:t>
            </w:r>
          </w:p>
        </w:tc>
        <w:tc>
          <w:tcPr>
            <w:tcW w:w="623" w:type="dxa"/>
            <w:tcBorders>
              <w:top w:val="single" w:sz="4" w:space="0" w:color="auto"/>
              <w:left w:val="single" w:sz="4" w:space="0" w:color="auto"/>
              <w:right w:val="single" w:sz="4" w:space="0" w:color="auto"/>
            </w:tcBorders>
            <w:shd w:val="clear" w:color="auto" w:fill="auto"/>
          </w:tcPr>
          <w:p w14:paraId="7FC18359"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3DD8E12C"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май</w:t>
            </w:r>
          </w:p>
        </w:tc>
        <w:tc>
          <w:tcPr>
            <w:tcW w:w="624" w:type="dxa"/>
            <w:tcBorders>
              <w:top w:val="single" w:sz="4" w:space="0" w:color="auto"/>
              <w:left w:val="single" w:sz="4" w:space="0" w:color="auto"/>
              <w:right w:val="single" w:sz="4" w:space="0" w:color="auto"/>
            </w:tcBorders>
            <w:shd w:val="clear" w:color="auto" w:fill="auto"/>
          </w:tcPr>
          <w:p w14:paraId="444327EE"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5F5FB238"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июнь</w:t>
            </w:r>
          </w:p>
        </w:tc>
        <w:tc>
          <w:tcPr>
            <w:tcW w:w="623" w:type="dxa"/>
            <w:tcBorders>
              <w:top w:val="single" w:sz="4" w:space="0" w:color="auto"/>
              <w:left w:val="single" w:sz="4" w:space="0" w:color="auto"/>
              <w:right w:val="single" w:sz="4" w:space="0" w:color="auto"/>
            </w:tcBorders>
            <w:shd w:val="clear" w:color="auto" w:fill="auto"/>
          </w:tcPr>
          <w:p w14:paraId="75450999"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748E2B10"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июль</w:t>
            </w:r>
          </w:p>
        </w:tc>
        <w:tc>
          <w:tcPr>
            <w:tcW w:w="624" w:type="dxa"/>
            <w:tcBorders>
              <w:top w:val="single" w:sz="4" w:space="0" w:color="auto"/>
              <w:left w:val="single" w:sz="4" w:space="0" w:color="auto"/>
              <w:right w:val="single" w:sz="4" w:space="0" w:color="auto"/>
            </w:tcBorders>
            <w:shd w:val="clear" w:color="auto" w:fill="auto"/>
          </w:tcPr>
          <w:p w14:paraId="0D170804"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479B3707"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август</w:t>
            </w:r>
          </w:p>
        </w:tc>
        <w:tc>
          <w:tcPr>
            <w:tcW w:w="623" w:type="dxa"/>
            <w:tcBorders>
              <w:top w:val="single" w:sz="4" w:space="0" w:color="auto"/>
              <w:left w:val="single" w:sz="4" w:space="0" w:color="auto"/>
              <w:right w:val="single" w:sz="4" w:space="0" w:color="auto"/>
            </w:tcBorders>
            <w:shd w:val="clear" w:color="auto" w:fill="auto"/>
          </w:tcPr>
          <w:p w14:paraId="289ADC83"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580A66AE"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сентябрь</w:t>
            </w:r>
          </w:p>
        </w:tc>
        <w:tc>
          <w:tcPr>
            <w:tcW w:w="624" w:type="dxa"/>
            <w:tcBorders>
              <w:top w:val="single" w:sz="4" w:space="0" w:color="auto"/>
              <w:left w:val="single" w:sz="4" w:space="0" w:color="auto"/>
              <w:right w:val="single" w:sz="4" w:space="0" w:color="auto"/>
            </w:tcBorders>
            <w:shd w:val="clear" w:color="auto" w:fill="auto"/>
          </w:tcPr>
          <w:p w14:paraId="2211F9EE"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26ADD556"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октябрь</w:t>
            </w:r>
          </w:p>
        </w:tc>
        <w:tc>
          <w:tcPr>
            <w:tcW w:w="623" w:type="dxa"/>
            <w:tcBorders>
              <w:top w:val="single" w:sz="4" w:space="0" w:color="auto"/>
              <w:left w:val="single" w:sz="4" w:space="0" w:color="auto"/>
              <w:right w:val="single" w:sz="4" w:space="0" w:color="auto"/>
            </w:tcBorders>
            <w:shd w:val="clear" w:color="auto" w:fill="auto"/>
          </w:tcPr>
          <w:p w14:paraId="75DE0EB8"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62E797D0"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ноябрь</w:t>
            </w:r>
          </w:p>
        </w:tc>
        <w:tc>
          <w:tcPr>
            <w:tcW w:w="639" w:type="dxa"/>
            <w:tcBorders>
              <w:top w:val="single" w:sz="4" w:space="0" w:color="auto"/>
              <w:left w:val="single" w:sz="4" w:space="0" w:color="auto"/>
              <w:right w:val="single" w:sz="4" w:space="0" w:color="auto"/>
            </w:tcBorders>
            <w:shd w:val="clear" w:color="auto" w:fill="auto"/>
          </w:tcPr>
          <w:p w14:paraId="69B7E0D9"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4E39E050"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декабрь</w:t>
            </w:r>
          </w:p>
        </w:tc>
      </w:tr>
      <w:tr w:rsidR="000C4E83" w:rsidRPr="000C4E83" w14:paraId="7DB9A3B9" w14:textId="77777777" w:rsidTr="00231F5D">
        <w:trPr>
          <w:cantSplit/>
          <w:trHeight w:val="247"/>
        </w:trPr>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14:paraId="6AC3F6D3" w14:textId="77777777" w:rsidR="000C4E83" w:rsidRPr="000C4E83" w:rsidRDefault="000C4E83" w:rsidP="000C4E83">
            <w:pPr>
              <w:ind w:left="-113" w:right="-113"/>
              <w:jc w:val="center"/>
              <w:rPr>
                <w:rFonts w:ascii="Times New Roman" w:hAnsi="Times New Roman" w:cs="Times New Roman"/>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7AE10000" w14:textId="77777777" w:rsidR="000C4E83" w:rsidRPr="000C4E83" w:rsidRDefault="000C4E83" w:rsidP="000C4E83">
            <w:pPr>
              <w:ind w:left="-113" w:right="-113"/>
              <w:jc w:val="center"/>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24C9E9CD" w14:textId="77777777" w:rsidR="000C4E83" w:rsidRPr="000C4E83" w:rsidRDefault="000C4E83" w:rsidP="000C4E83">
            <w:pPr>
              <w:ind w:left="-113" w:right="-113"/>
              <w:jc w:val="center"/>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11B233A" w14:textId="77777777" w:rsidR="000C4E83" w:rsidRPr="000C4E83" w:rsidRDefault="000C4E83" w:rsidP="000C4E83">
            <w:pPr>
              <w:ind w:left="-113" w:right="-113"/>
              <w:jc w:val="center"/>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39236C65" w14:textId="77777777" w:rsidR="000C4E83" w:rsidRPr="000C4E83" w:rsidRDefault="000C4E83" w:rsidP="000C4E83">
            <w:pPr>
              <w:ind w:left="-113" w:right="-113"/>
              <w:jc w:val="center"/>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F023024" w14:textId="77777777" w:rsidR="000C4E83" w:rsidRPr="000C4E83" w:rsidRDefault="000C4E83" w:rsidP="000C4E83">
            <w:pPr>
              <w:ind w:left="-113" w:right="-113"/>
              <w:jc w:val="center"/>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31FD9990" w14:textId="77777777" w:rsidR="000C4E83" w:rsidRPr="000C4E83" w:rsidRDefault="000C4E83" w:rsidP="000C4E83">
            <w:pPr>
              <w:ind w:right="-113"/>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8F903E6" w14:textId="77777777" w:rsidR="000C4E83" w:rsidRPr="000C4E83" w:rsidRDefault="000C4E83" w:rsidP="000C4E83">
            <w:pPr>
              <w:ind w:left="-113" w:right="-113"/>
              <w:jc w:val="center"/>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34177F8C" w14:textId="77777777" w:rsidR="000C4E83" w:rsidRPr="000C4E83" w:rsidRDefault="000C4E83" w:rsidP="000C4E83">
            <w:pPr>
              <w:ind w:left="-113" w:right="-113"/>
              <w:jc w:val="center"/>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484F468" w14:textId="77777777" w:rsidR="000C4E83" w:rsidRPr="000C4E83" w:rsidRDefault="000C4E83" w:rsidP="000C4E83">
            <w:pPr>
              <w:ind w:left="-113" w:right="-113"/>
              <w:jc w:val="center"/>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7BA0E563" w14:textId="77777777" w:rsidR="000C4E83" w:rsidRPr="000C4E83" w:rsidRDefault="000C4E83" w:rsidP="000C4E83">
            <w:pPr>
              <w:ind w:left="-113" w:right="-113"/>
              <w:jc w:val="center"/>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68CFC3A" w14:textId="77777777" w:rsidR="000C4E83" w:rsidRPr="000C4E83" w:rsidRDefault="000C4E83" w:rsidP="000C4E83">
            <w:pPr>
              <w:ind w:left="-113" w:right="-113"/>
              <w:jc w:val="center"/>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49B52140" w14:textId="77777777" w:rsidR="000C4E83" w:rsidRPr="000C4E83" w:rsidRDefault="000C4E83" w:rsidP="000C4E83">
            <w:pPr>
              <w:ind w:left="-113" w:right="-113"/>
              <w:jc w:val="center"/>
              <w:rPr>
                <w:rFonts w:ascii="Times New Roman" w:hAnsi="Times New Roman" w:cs="Times New Roman"/>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44C96878" w14:textId="77777777" w:rsidR="000C4E83" w:rsidRPr="000C4E83" w:rsidRDefault="000C4E83" w:rsidP="000C4E83">
            <w:pPr>
              <w:ind w:left="-113" w:right="-113"/>
              <w:jc w:val="center"/>
              <w:rPr>
                <w:rFonts w:ascii="Times New Roman" w:hAnsi="Times New Roman" w:cs="Times New Roman"/>
              </w:rPr>
            </w:pPr>
          </w:p>
        </w:tc>
      </w:tr>
    </w:tbl>
    <w:p w14:paraId="55CAF222"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2.2.  Местом приема – передачи газа от Поставщика к Потребителю является граница эксплуатационной ответственности сторон.</w:t>
      </w:r>
    </w:p>
    <w:p w14:paraId="65B7DAFD"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 2.3. Право собственности у Потребителя на газ по настоящему Договору возникает в момент его передачи в местах, указанных в пункте 2.2. настоящего Договора.</w:t>
      </w:r>
    </w:p>
    <w:p w14:paraId="5959178A"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2.4. По Договору Месяцем поставки газа является календарный месяц, который начинается в 10-00 часов (время московское) первого дня календарного месяца и заканчивается в 10-00 часов (время московское) первого дня следующего календарного месяца.</w:t>
      </w:r>
    </w:p>
    <w:p w14:paraId="49E8FE18"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По Договору сутками поставки газа и транспортировки является период времени с 10-00, время московское, текущих суток до 10-00, время московское, следующих суток.</w:t>
      </w:r>
    </w:p>
    <w:p w14:paraId="0A68CD51"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2.5. Перераспределение и изменение объемов газа (увеличение или уменьшение), поставляемых по настоящему Договору, оформляется </w:t>
      </w:r>
      <w:proofErr w:type="spellStart"/>
      <w:r w:rsidRPr="000C4E83">
        <w:rPr>
          <w:rFonts w:ascii="Times New Roman" w:hAnsi="Times New Roman" w:cs="Times New Roman"/>
        </w:rPr>
        <w:t>факсограммами</w:t>
      </w:r>
      <w:proofErr w:type="spellEnd"/>
      <w:r w:rsidRPr="000C4E83">
        <w:rPr>
          <w:rFonts w:ascii="Times New Roman" w:hAnsi="Times New Roman" w:cs="Times New Roman"/>
        </w:rPr>
        <w:t xml:space="preserve"> и/или письмами с обязательным подтверждением Потребителем в получении и с последующим оформлением дополнительных соглашений к настоящему Договору. </w:t>
      </w:r>
    </w:p>
    <w:p w14:paraId="719953CC"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Заявки на изменение объемов представляются Потребителем на согласование Поставщику в письменной форме не более 1 раза в месяц и не позднее 10 числа месяца, предшествующего месяцу поставки, в котором будут внесены изменения. </w:t>
      </w:r>
    </w:p>
    <w:p w14:paraId="22309BDE"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Заявки (письма) на изменение договорных объемов, направленные Потребителем с нарушением данного срока Поставщик вправе оставить без рассмотрения.</w:t>
      </w:r>
    </w:p>
    <w:p w14:paraId="3DD856B6"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В случае если дата, указанная в настоящем пункте настоящего Договора, является выходным или праздничным днем заявка направляется в последний рабочий день, предшествующий этому выходному или праздничному дню.</w:t>
      </w:r>
    </w:p>
    <w:p w14:paraId="2F834D66"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Увеличение объемов возможно при наличии совокупности следующих условий:</w:t>
      </w:r>
    </w:p>
    <w:p w14:paraId="5B3D0E41"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ресурсов газа у Поставщика;</w:t>
      </w:r>
    </w:p>
    <w:p w14:paraId="5058C966"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технологических возможностей систем газоснабжения (сетей газораспределения и газопотребления);</w:t>
      </w:r>
    </w:p>
    <w:p w14:paraId="79333C92"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отсутствия задолженности у Потребителя перед Поставщиком.</w:t>
      </w:r>
    </w:p>
    <w:p w14:paraId="3DA7AA2B"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Уменьшение объемов поставки газа производится с даты, указанной в заявке, но не ранее даты ее получения Поставщиком.</w:t>
      </w:r>
    </w:p>
    <w:p w14:paraId="64381AA5"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2.6. Потребитель ежедневно до 11.00 часов производит снятие показаний суточного объема по счетчику газа, а при наличии корректора или вычислителя стандартный суточный объем и сообщает эту информацию Поставщику по</w:t>
      </w:r>
    </w:p>
    <w:p w14:paraId="576322C7" w14:textId="781EE846" w:rsidR="000C4E83" w:rsidRPr="007052D9" w:rsidRDefault="000C4E83" w:rsidP="000C4E83">
      <w:pPr>
        <w:widowControl w:val="0"/>
        <w:jc w:val="both"/>
        <w:rPr>
          <w:rFonts w:ascii="Times New Roman" w:hAnsi="Times New Roman" w:cs="Times New Roman"/>
          <w:u w:val="single"/>
        </w:rPr>
      </w:pPr>
      <w:r w:rsidRPr="000C4E83">
        <w:rPr>
          <w:rFonts w:ascii="Times New Roman" w:hAnsi="Times New Roman" w:cs="Times New Roman"/>
        </w:rPr>
        <w:t xml:space="preserve"> тел.</w:t>
      </w:r>
      <w:r w:rsidRPr="000C4E83">
        <w:rPr>
          <w:rFonts w:ascii="Times New Roman" w:hAnsi="Times New Roman" w:cs="Times New Roman"/>
          <w:u w:val="single"/>
        </w:rPr>
        <w:t>+79901554155</w:t>
      </w:r>
      <w:r w:rsidRPr="000C4E83">
        <w:rPr>
          <w:rFonts w:ascii="Times New Roman" w:hAnsi="Times New Roman" w:cs="Times New Roman"/>
        </w:rPr>
        <w:t xml:space="preserve"> или на адрес электронной почты: </w:t>
      </w:r>
      <w:bookmarkStart w:id="1" w:name="_Hlk154473206"/>
      <w:r w:rsidR="007052D9">
        <w:rPr>
          <w:rFonts w:ascii="Times New Roman" w:hAnsi="Times New Roman" w:cs="Times New Roman"/>
          <w:u w:val="single"/>
          <w:lang w:val="en-US"/>
        </w:rPr>
        <w:fldChar w:fldCharType="begin"/>
      </w:r>
      <w:r w:rsidR="007052D9" w:rsidRPr="007052D9">
        <w:rPr>
          <w:rFonts w:ascii="Times New Roman" w:hAnsi="Times New Roman" w:cs="Times New Roman"/>
          <w:u w:val="single"/>
        </w:rPr>
        <w:instrText xml:space="preserve"> </w:instrText>
      </w:r>
      <w:r w:rsidR="007052D9">
        <w:rPr>
          <w:rFonts w:ascii="Times New Roman" w:hAnsi="Times New Roman" w:cs="Times New Roman"/>
          <w:u w:val="single"/>
          <w:lang w:val="en-US"/>
        </w:rPr>
        <w:instrText>HYPERLINK</w:instrText>
      </w:r>
      <w:r w:rsidR="007052D9" w:rsidRPr="007052D9">
        <w:rPr>
          <w:rFonts w:ascii="Times New Roman" w:hAnsi="Times New Roman" w:cs="Times New Roman"/>
          <w:u w:val="single"/>
        </w:rPr>
        <w:instrText xml:space="preserve"> "</w:instrText>
      </w:r>
      <w:r w:rsidR="007052D9">
        <w:rPr>
          <w:rFonts w:ascii="Times New Roman" w:hAnsi="Times New Roman" w:cs="Times New Roman"/>
          <w:u w:val="single"/>
          <w:lang w:val="en-US"/>
        </w:rPr>
        <w:instrText>mailto</w:instrText>
      </w:r>
      <w:r w:rsidR="007052D9" w:rsidRPr="007052D9">
        <w:rPr>
          <w:rFonts w:ascii="Times New Roman" w:hAnsi="Times New Roman" w:cs="Times New Roman"/>
          <w:u w:val="single"/>
        </w:rPr>
        <w:instrText>:</w:instrText>
      </w:r>
      <w:r w:rsidR="007052D9" w:rsidRPr="000C4E83">
        <w:rPr>
          <w:rFonts w:ascii="Times New Roman" w:hAnsi="Times New Roman" w:cs="Times New Roman"/>
          <w:u w:val="single"/>
          <w:lang w:val="en-US"/>
        </w:rPr>
        <w:instrText>abonentniyotdel</w:instrText>
      </w:r>
      <w:r w:rsidR="007052D9" w:rsidRPr="000C4E83">
        <w:rPr>
          <w:rFonts w:ascii="Times New Roman" w:hAnsi="Times New Roman" w:cs="Times New Roman"/>
          <w:u w:val="single"/>
        </w:rPr>
        <w:instrText>@</w:instrText>
      </w:r>
      <w:r w:rsidR="007052D9" w:rsidRPr="000C4E83">
        <w:rPr>
          <w:rFonts w:ascii="Times New Roman" w:hAnsi="Times New Roman" w:cs="Times New Roman"/>
          <w:u w:val="single"/>
          <w:lang w:val="en-US"/>
        </w:rPr>
        <w:instrText>yandex</w:instrText>
      </w:r>
      <w:r w:rsidR="007052D9" w:rsidRPr="000C4E83">
        <w:rPr>
          <w:rFonts w:ascii="Times New Roman" w:hAnsi="Times New Roman" w:cs="Times New Roman"/>
          <w:u w:val="single"/>
        </w:rPr>
        <w:instrText>.</w:instrText>
      </w:r>
      <w:r w:rsidR="007052D9" w:rsidRPr="000C4E83">
        <w:rPr>
          <w:rFonts w:ascii="Times New Roman" w:hAnsi="Times New Roman" w:cs="Times New Roman"/>
          <w:u w:val="single"/>
          <w:lang w:val="en-US"/>
        </w:rPr>
        <w:instrText>ru</w:instrText>
      </w:r>
      <w:r w:rsidR="007052D9" w:rsidRPr="007052D9">
        <w:rPr>
          <w:rFonts w:ascii="Times New Roman" w:hAnsi="Times New Roman" w:cs="Times New Roman"/>
          <w:u w:val="single"/>
        </w:rPr>
        <w:instrText xml:space="preserve">" </w:instrText>
      </w:r>
      <w:r w:rsidR="007052D9">
        <w:rPr>
          <w:rFonts w:ascii="Times New Roman" w:hAnsi="Times New Roman" w:cs="Times New Roman"/>
          <w:u w:val="single"/>
          <w:lang w:val="en-US"/>
        </w:rPr>
        <w:fldChar w:fldCharType="separate"/>
      </w:r>
      <w:r w:rsidR="007052D9" w:rsidRPr="009E2A6D">
        <w:rPr>
          <w:rStyle w:val="af5"/>
          <w:rFonts w:ascii="Times New Roman" w:hAnsi="Times New Roman" w:cs="Times New Roman"/>
          <w:lang w:val="en-US"/>
        </w:rPr>
        <w:t>abonentniyotdel</w:t>
      </w:r>
      <w:r w:rsidR="007052D9" w:rsidRPr="009E2A6D">
        <w:rPr>
          <w:rStyle w:val="af5"/>
          <w:rFonts w:ascii="Times New Roman" w:hAnsi="Times New Roman" w:cs="Times New Roman"/>
        </w:rPr>
        <w:t>@</w:t>
      </w:r>
      <w:r w:rsidR="007052D9" w:rsidRPr="009E2A6D">
        <w:rPr>
          <w:rStyle w:val="af5"/>
          <w:rFonts w:ascii="Times New Roman" w:hAnsi="Times New Roman" w:cs="Times New Roman"/>
          <w:lang w:val="en-US"/>
        </w:rPr>
        <w:t>yandex</w:t>
      </w:r>
      <w:r w:rsidR="007052D9" w:rsidRPr="009E2A6D">
        <w:rPr>
          <w:rStyle w:val="af5"/>
          <w:rFonts w:ascii="Times New Roman" w:hAnsi="Times New Roman" w:cs="Times New Roman"/>
        </w:rPr>
        <w:t>.</w:t>
      </w:r>
      <w:proofErr w:type="spellStart"/>
      <w:r w:rsidR="007052D9" w:rsidRPr="009E2A6D">
        <w:rPr>
          <w:rStyle w:val="af5"/>
          <w:rFonts w:ascii="Times New Roman" w:hAnsi="Times New Roman" w:cs="Times New Roman"/>
          <w:lang w:val="en-US"/>
        </w:rPr>
        <w:t>ru</w:t>
      </w:r>
      <w:proofErr w:type="spellEnd"/>
      <w:r w:rsidR="007052D9">
        <w:rPr>
          <w:rFonts w:ascii="Times New Roman" w:hAnsi="Times New Roman" w:cs="Times New Roman"/>
          <w:u w:val="single"/>
          <w:lang w:val="en-US"/>
        </w:rPr>
        <w:fldChar w:fldCharType="end"/>
      </w:r>
      <w:r w:rsidR="007052D9">
        <w:rPr>
          <w:rFonts w:ascii="Times New Roman" w:hAnsi="Times New Roman" w:cs="Times New Roman"/>
          <w:u w:val="single"/>
        </w:rPr>
        <w:t xml:space="preserve"> </w:t>
      </w:r>
    </w:p>
    <w:bookmarkEnd w:id="1"/>
    <w:p w14:paraId="113A0948" w14:textId="77777777" w:rsidR="000C4E83" w:rsidRPr="000C4E83" w:rsidRDefault="000C4E83" w:rsidP="000C4E83">
      <w:pPr>
        <w:widowControl w:val="0"/>
        <w:jc w:val="center"/>
        <w:rPr>
          <w:rFonts w:ascii="Times New Roman" w:hAnsi="Times New Roman" w:cs="Times New Roman"/>
          <w:b/>
        </w:rPr>
      </w:pPr>
    </w:p>
    <w:p w14:paraId="7A82D297" w14:textId="77777777" w:rsidR="000C4E83" w:rsidRPr="000C4E83" w:rsidRDefault="000C4E83" w:rsidP="000C4E83">
      <w:pPr>
        <w:widowControl w:val="0"/>
        <w:jc w:val="center"/>
        <w:rPr>
          <w:rFonts w:ascii="Times New Roman" w:hAnsi="Times New Roman" w:cs="Times New Roman"/>
          <w:b/>
        </w:rPr>
      </w:pPr>
      <w:r w:rsidRPr="000C4E83">
        <w:rPr>
          <w:rFonts w:ascii="Times New Roman" w:hAnsi="Times New Roman" w:cs="Times New Roman"/>
          <w:b/>
        </w:rPr>
        <w:t>3. Условия, порядок поставки газа</w:t>
      </w:r>
    </w:p>
    <w:p w14:paraId="07D5D6FB"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3.1. Поставщик обязан в пределах срока действия настоящего договора поставлять газ в объемах, указанных п.2.1. настоящего Договора.</w:t>
      </w:r>
    </w:p>
    <w:p w14:paraId="31A512DB"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 Потребитель обязан:</w:t>
      </w:r>
    </w:p>
    <w:p w14:paraId="24D133D3"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3.1.1. Получать (отбирать) газ равномерно в течение месяца в пределах среднесуточной нормы, а при необходимости по согласованному между Сторонами диспетчерскому графику (по всем точкам подключения, предусмотренным Договором).</w:t>
      </w:r>
    </w:p>
    <w:p w14:paraId="08BDFE72"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3.1.2. Оплатить поставленный газ в порядке и на условиях, предусмотренных настоящим Договором.</w:t>
      </w:r>
    </w:p>
    <w:p w14:paraId="7BD71841"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3.1.3. Передавать сведения о количестве поставленного газа Поставщиком в соответствии с порядком и в срок, указанный в настоящем Договоре.</w:t>
      </w:r>
    </w:p>
    <w:p w14:paraId="05CA6257"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3.1.4. Использовать поставленный газ для производства и собственных нужд и не передавать его третьим лицам.</w:t>
      </w:r>
    </w:p>
    <w:p w14:paraId="402B464C"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3.1.5. Осуществлять потребление газа только при условии наличия коммерческого узла измерения расхода газа (далее УИРГ), определенного проектной документацией на объект газопотребления. Отбор газа без учета его объема не допускается. </w:t>
      </w:r>
    </w:p>
    <w:p w14:paraId="5734AF45"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3.1.6. Обеспечивать техническое обслуживание УИРГ и безопасную эксплуатацию принадлежащих ему газопроводов, газоиспользующего оборудования, систем безопасности, иметь пакет разрешительных документов на данные виды работ либо иметь договор на техническое обслуживание и текущий ремонт газоиспользующего оборудования, УИРГ и газопроводов, с организацией, имеющей разрешительные документы на данный вид деятельности.</w:t>
      </w:r>
    </w:p>
    <w:p w14:paraId="1B34C5DB"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3.1.7. Обеспечить допуск в любое время представителей Поставщика для осмотра и/или проверки работоспособности средств измерений (счетчика/сужающего устройства, вычислителя объема газа (корректора), преобразователя перепада давления, преобразователя температуры и датчика давления), в том числе дополнительных и вспомогательных, наличие и сохранность пломбировочного материала и пломб, а также документов об учёте и использовании газа, технической документации на объект газопотребления Потребителя.</w:t>
      </w:r>
    </w:p>
    <w:p w14:paraId="52972997"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Потребитель обязан соблюдать и обеспечивать:</w:t>
      </w:r>
    </w:p>
    <w:p w14:paraId="0C236731"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выполнение требований государственных стандартов в соответствии с применяемым методом измерений;</w:t>
      </w:r>
    </w:p>
    <w:p w14:paraId="453A7467"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 выполнение требований, предъявляемых к монтажу, эксплуатации и профилактическим работам на </w:t>
      </w:r>
      <w:r w:rsidRPr="000C4E83">
        <w:rPr>
          <w:rFonts w:ascii="Times New Roman" w:hAnsi="Times New Roman" w:cs="Times New Roman"/>
        </w:rPr>
        <w:lastRenderedPageBreak/>
        <w:t>УИРГ и их составляющих;</w:t>
      </w:r>
    </w:p>
    <w:p w14:paraId="6E9076B2"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исполнение требований по монтажу и эксплуатации систем газораспределения и газопотребления;</w:t>
      </w:r>
    </w:p>
    <w:p w14:paraId="37267E5B"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 </w:t>
      </w:r>
      <w:proofErr w:type="gramStart"/>
      <w:r w:rsidRPr="000C4E83">
        <w:rPr>
          <w:rFonts w:ascii="Times New Roman" w:hAnsi="Times New Roman" w:cs="Times New Roman"/>
        </w:rPr>
        <w:t>предоставление достоверных показаний средств измерения (далее СИ)</w:t>
      </w:r>
      <w:proofErr w:type="gramEnd"/>
      <w:r w:rsidRPr="000C4E83">
        <w:rPr>
          <w:rFonts w:ascii="Times New Roman" w:hAnsi="Times New Roman" w:cs="Times New Roman"/>
        </w:rPr>
        <w:t xml:space="preserve"> применяемых для измерения расхода газа.</w:t>
      </w:r>
    </w:p>
    <w:p w14:paraId="5ACA2DEB"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наличие действующего знака поверки, сведений о поверке на УИРГ, средства измерений и сигнализаторы загазованности;</w:t>
      </w:r>
    </w:p>
    <w:p w14:paraId="19506771"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не допускать несанкционированных врезок, утечек газа с запорной арматуры, фланцевых соединений, сетях газораспределения и газопотребления Потребителя;</w:t>
      </w:r>
    </w:p>
    <w:p w14:paraId="3C9D1013"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обеспечить за свой счет бесперебойное и безаварийное энергоснабжение оборудования, входящего в состав УИРГ.</w:t>
      </w:r>
    </w:p>
    <w:p w14:paraId="707E8151"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В случае не допуска представителя(ей) ГРО к проверке газоиспользующего оборудования Потребителя,  в акте проверки делается запись, в этом случае количество потребленного газа определяется и выставляется к оплате ГРО по проектной мощности установленного у Потребителя газоиспользующего оборудования, исходя из его работы 24 часа в сутки начиная с первого числа месяца в котором отказано представителю ГРО в допуске, до даты следующей совместной проверки, с предоставлением допуска.</w:t>
      </w:r>
    </w:p>
    <w:p w14:paraId="4033E727"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Проверка погрешности выполнения измерений СИ, входящих в УИРГ, проводится в соответствии с методиками поверки соответствующих приборов (с учетом поправок на изменение условий эксплуатации) или по специально разработанным методикам проверки. </w:t>
      </w:r>
    </w:p>
    <w:p w14:paraId="22379E35"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Проверка производится контрольными СИ соответствующего класса точности. Поставщик имеет право применять при проверках собственные или арендуемые СИ, а также привлекать квалифицированных специалистов сторонних организаций.  </w:t>
      </w:r>
    </w:p>
    <w:p w14:paraId="4ABD2554"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Монтаж системы газоснабжения, и все установленные газовые приборы и УИРГ должны соответствовать согласованной проектной документации, разработанной на основании выданных Потребителю Поставщиком технических условий (заданий) на проектирование объекта системы газоснабжения.</w:t>
      </w:r>
    </w:p>
    <w:p w14:paraId="554DEBB2" w14:textId="77777777" w:rsidR="000C4E83" w:rsidRPr="000C4E83" w:rsidRDefault="000C4E83" w:rsidP="000C4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sidRPr="000C4E83">
        <w:rPr>
          <w:rFonts w:ascii="Times New Roman" w:hAnsi="Times New Roman" w:cs="Times New Roman"/>
        </w:rPr>
        <w:t xml:space="preserve">3.1.8. Для заключения Договора Потребитель </w:t>
      </w:r>
      <w:proofErr w:type="gramStart"/>
      <w:r w:rsidRPr="000C4E83">
        <w:rPr>
          <w:rFonts w:ascii="Times New Roman" w:hAnsi="Times New Roman" w:cs="Times New Roman"/>
        </w:rPr>
        <w:t>обязан  предоставить</w:t>
      </w:r>
      <w:proofErr w:type="gramEnd"/>
      <w:r w:rsidRPr="000C4E83">
        <w:rPr>
          <w:rFonts w:ascii="Times New Roman" w:hAnsi="Times New Roman" w:cs="Times New Roman"/>
        </w:rPr>
        <w:t xml:space="preserve"> Поставщику: </w:t>
      </w:r>
    </w:p>
    <w:p w14:paraId="2957DFE3" w14:textId="77777777" w:rsidR="000C4E83" w:rsidRPr="000C4E83" w:rsidRDefault="000C4E83" w:rsidP="000C4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sidRPr="000C4E83">
        <w:rPr>
          <w:rFonts w:ascii="Times New Roman" w:hAnsi="Times New Roman" w:cs="Times New Roman"/>
        </w:rPr>
        <w:t>- заявку, в которой указываются полное и сокращенное наименование юридического лица, банковские реквизиты, предполагаемый период и дата начала поставки газа, количество и расположение (наименование) точек подключения и газоиспользующее оборудование по каждой из них (Приложение №1), запрашиваемый к поставке объем газа на весь предполагаемый период действия договора (или годовой объем газа) с разбивкой по месяцам и кварталам по каждой или по всем точкам подключения.</w:t>
      </w:r>
    </w:p>
    <w:p w14:paraId="2B34C13C" w14:textId="77777777" w:rsidR="000C4E83" w:rsidRPr="000C4E83" w:rsidRDefault="000C4E83" w:rsidP="000C4E8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cs="Times New Roman"/>
        </w:rPr>
      </w:pPr>
      <w:r w:rsidRPr="000C4E83">
        <w:rPr>
          <w:rFonts w:ascii="Times New Roman" w:hAnsi="Times New Roman" w:cs="Times New Roman"/>
        </w:rPr>
        <w:t xml:space="preserve">     </w:t>
      </w:r>
      <w:r w:rsidRPr="000C4E83">
        <w:rPr>
          <w:rFonts w:ascii="Times New Roman" w:hAnsi="Times New Roman" w:cs="Times New Roman"/>
        </w:rPr>
        <w:tab/>
        <w:t xml:space="preserve">К заявке прилагаются копии: </w:t>
      </w:r>
    </w:p>
    <w:p w14:paraId="21E5F65D" w14:textId="77777777" w:rsidR="000C4E83" w:rsidRPr="000C4E83" w:rsidRDefault="000C4E83" w:rsidP="000C4E83">
      <w:pPr>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cs="Times New Roman"/>
        </w:rPr>
      </w:pPr>
      <w:r w:rsidRPr="000C4E83">
        <w:rPr>
          <w:rFonts w:ascii="Times New Roman" w:hAnsi="Times New Roman" w:cs="Times New Roman"/>
        </w:rPr>
        <w:tab/>
        <w:t>-</w:t>
      </w:r>
      <w:r w:rsidRPr="000C4E83">
        <w:rPr>
          <w:rFonts w:ascii="Times New Roman" w:hAnsi="Times New Roman" w:cs="Times New Roman"/>
        </w:rPr>
        <w:tab/>
        <w:t>учредительных документов юридического лица или паспорта индивидуального предпринимателя;</w:t>
      </w:r>
    </w:p>
    <w:p w14:paraId="0E28FFEA" w14:textId="77777777" w:rsidR="000C4E83" w:rsidRPr="000C4E83" w:rsidRDefault="000C4E83" w:rsidP="000C4E83">
      <w:pPr>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cs="Times New Roman"/>
        </w:rPr>
      </w:pPr>
      <w:r w:rsidRPr="000C4E83">
        <w:rPr>
          <w:rFonts w:ascii="Times New Roman" w:hAnsi="Times New Roman" w:cs="Times New Roman"/>
        </w:rPr>
        <w:tab/>
        <w:t>-</w:t>
      </w:r>
      <w:r w:rsidRPr="000C4E83">
        <w:rPr>
          <w:rFonts w:ascii="Times New Roman" w:hAnsi="Times New Roman" w:cs="Times New Roman"/>
        </w:rPr>
        <w:tab/>
        <w:t xml:space="preserve">свидетельства (выписки) о государственной регистрации юридического лица или свидетельства (выписки) о государственной регистрации физического лица в качестве индивидуального предпринимателя, свидетельства о постановке на </w:t>
      </w:r>
      <w:proofErr w:type="gramStart"/>
      <w:r w:rsidRPr="000C4E83">
        <w:rPr>
          <w:rFonts w:ascii="Times New Roman" w:hAnsi="Times New Roman" w:cs="Times New Roman"/>
        </w:rPr>
        <w:t>учет  в</w:t>
      </w:r>
      <w:proofErr w:type="gramEnd"/>
      <w:r w:rsidRPr="000C4E83">
        <w:rPr>
          <w:rFonts w:ascii="Times New Roman" w:hAnsi="Times New Roman" w:cs="Times New Roman"/>
        </w:rPr>
        <w:t xml:space="preserve"> органах ФНС;</w:t>
      </w:r>
    </w:p>
    <w:p w14:paraId="55EE7B57" w14:textId="77777777" w:rsidR="000C4E83" w:rsidRPr="000C4E83" w:rsidRDefault="000C4E83" w:rsidP="000C4E83">
      <w:pPr>
        <w:tabs>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cs="Times New Roman"/>
        </w:rPr>
      </w:pPr>
      <w:r w:rsidRPr="000C4E83">
        <w:rPr>
          <w:rFonts w:ascii="Times New Roman" w:hAnsi="Times New Roman" w:cs="Times New Roman"/>
        </w:rPr>
        <w:t xml:space="preserve">      </w:t>
      </w:r>
      <w:r w:rsidRPr="000C4E83">
        <w:rPr>
          <w:rFonts w:ascii="Times New Roman" w:hAnsi="Times New Roman" w:cs="Times New Roman"/>
        </w:rPr>
        <w:tab/>
        <w:t>-</w:t>
      </w:r>
      <w:r w:rsidRPr="000C4E83">
        <w:rPr>
          <w:rFonts w:ascii="Times New Roman" w:hAnsi="Times New Roman" w:cs="Times New Roman"/>
        </w:rPr>
        <w:tab/>
        <w:t>документов, подтверждающих полномочия лиц на подписание договора от имени Потребителя;</w:t>
      </w:r>
    </w:p>
    <w:p w14:paraId="38FE8F73" w14:textId="77777777" w:rsidR="000C4E83" w:rsidRPr="000C4E83" w:rsidRDefault="000C4E83" w:rsidP="000C4E83">
      <w:pPr>
        <w:tabs>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cs="Times New Roman"/>
        </w:rPr>
      </w:pPr>
      <w:r w:rsidRPr="000C4E83">
        <w:rPr>
          <w:rFonts w:ascii="Times New Roman" w:hAnsi="Times New Roman" w:cs="Times New Roman"/>
        </w:rPr>
        <w:t xml:space="preserve">       </w:t>
      </w:r>
      <w:r w:rsidRPr="000C4E83">
        <w:rPr>
          <w:rFonts w:ascii="Times New Roman" w:hAnsi="Times New Roman" w:cs="Times New Roman"/>
        </w:rPr>
        <w:tab/>
        <w:t>-</w:t>
      </w:r>
      <w:r w:rsidRPr="000C4E83">
        <w:rPr>
          <w:rFonts w:ascii="Times New Roman" w:hAnsi="Times New Roman" w:cs="Times New Roman"/>
        </w:rPr>
        <w:tab/>
        <w:t>документов, подтверждающих принадлежность газоиспользующего оборудования (объектов газоснабжения) Потребителю на праве собственности или на ином законном основании, и технических паспортов на указанное оборудование и СИ;</w:t>
      </w:r>
    </w:p>
    <w:p w14:paraId="18D1F643" w14:textId="77777777" w:rsidR="000C4E83" w:rsidRPr="000C4E83" w:rsidRDefault="000C4E83" w:rsidP="000C4E8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cs="Times New Roman"/>
        </w:rPr>
      </w:pPr>
      <w:r w:rsidRPr="000C4E83">
        <w:rPr>
          <w:rFonts w:ascii="Times New Roman" w:hAnsi="Times New Roman" w:cs="Times New Roman"/>
        </w:rPr>
        <w:tab/>
        <w:t>- акта разграничения эксплуатационной ответственности Сторон;</w:t>
      </w:r>
    </w:p>
    <w:p w14:paraId="49E126C1" w14:textId="77777777" w:rsidR="000C4E83" w:rsidRPr="000C4E83" w:rsidRDefault="000C4E83" w:rsidP="000C4E8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67"/>
        <w:jc w:val="both"/>
        <w:rPr>
          <w:rFonts w:ascii="Times New Roman" w:hAnsi="Times New Roman" w:cs="Times New Roman"/>
        </w:rPr>
      </w:pPr>
      <w:r w:rsidRPr="000C4E83">
        <w:rPr>
          <w:rFonts w:ascii="Times New Roman" w:hAnsi="Times New Roman" w:cs="Times New Roman"/>
        </w:rPr>
        <w:t>-</w:t>
      </w:r>
      <w:r w:rsidRPr="000C4E83">
        <w:rPr>
          <w:rFonts w:ascii="Times New Roman" w:hAnsi="Times New Roman" w:cs="Times New Roman"/>
        </w:rPr>
        <w:tab/>
        <w:t>акта приемки УИРГ в эксплуатацию.</w:t>
      </w:r>
    </w:p>
    <w:p w14:paraId="5D989FB7" w14:textId="77777777" w:rsidR="000C4E83" w:rsidRPr="000C4E83" w:rsidRDefault="000C4E83" w:rsidP="000C4E8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567"/>
        <w:jc w:val="both"/>
        <w:rPr>
          <w:rFonts w:ascii="Times New Roman" w:hAnsi="Times New Roman" w:cs="Times New Roman"/>
        </w:rPr>
      </w:pPr>
      <w:r w:rsidRPr="000C4E83">
        <w:rPr>
          <w:rFonts w:ascii="Times New Roman" w:hAnsi="Times New Roman" w:cs="Times New Roman"/>
        </w:rPr>
        <w:t>-</w:t>
      </w:r>
      <w:r w:rsidRPr="000C4E83">
        <w:rPr>
          <w:rFonts w:ascii="Times New Roman" w:hAnsi="Times New Roman" w:cs="Times New Roman"/>
        </w:rPr>
        <w:tab/>
        <w:t xml:space="preserve">акта о подключении (технологическом присоединении) или акта о присоединении объекта к газораспределительным сетям, по которым может осуществляться подача газа Потребителю.  </w:t>
      </w:r>
    </w:p>
    <w:p w14:paraId="43341502" w14:textId="77777777" w:rsidR="000C4E83" w:rsidRPr="000C4E83" w:rsidRDefault="000C4E83" w:rsidP="000C4E83">
      <w:pPr>
        <w:tabs>
          <w:tab w:val="left" w:pos="851"/>
        </w:tabs>
        <w:ind w:right="-1" w:firstLine="567"/>
        <w:jc w:val="both"/>
        <w:rPr>
          <w:rFonts w:ascii="Times New Roman" w:hAnsi="Times New Roman" w:cs="Times New Roman"/>
        </w:rPr>
      </w:pPr>
      <w:r w:rsidRPr="000C4E83">
        <w:rPr>
          <w:rFonts w:ascii="Times New Roman" w:hAnsi="Times New Roman" w:cs="Times New Roman"/>
        </w:rPr>
        <w:t xml:space="preserve">- </w:t>
      </w:r>
      <w:r w:rsidRPr="000C4E83">
        <w:rPr>
          <w:rFonts w:ascii="Times New Roman" w:hAnsi="Times New Roman" w:cs="Times New Roman"/>
        </w:rPr>
        <w:tab/>
        <w:t>Договоров на техническое обслуживание УИРГ и техническое обслуживание газового оборудования сетей газораспределения и газопотребления;</w:t>
      </w:r>
    </w:p>
    <w:p w14:paraId="4016CC49" w14:textId="77777777" w:rsidR="000C4E83" w:rsidRPr="000C4E83" w:rsidRDefault="000C4E83" w:rsidP="000C4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567"/>
        <w:jc w:val="both"/>
        <w:rPr>
          <w:rFonts w:ascii="Times New Roman" w:hAnsi="Times New Roman" w:cs="Times New Roman"/>
        </w:rPr>
      </w:pPr>
      <w:r w:rsidRPr="000C4E83">
        <w:rPr>
          <w:rFonts w:ascii="Times New Roman" w:hAnsi="Times New Roman" w:cs="Times New Roman"/>
        </w:rPr>
        <w:t>- документы, подтверждающие соблюдение заявителем требований в части технического обслуживания сети газораспределения и (или) газопотребления, внутридомового и (или) внутриквартирного газового оборудования, технических устройств, применяемых на опасном производственном объекте, локализации и ликвидации аварийных ситуаций (последствий аварий), если сеть газопотребления заявителя является опасным производственным объектом или объектом технического регулирования;</w:t>
      </w:r>
    </w:p>
    <w:p w14:paraId="45A7EF33" w14:textId="77777777" w:rsidR="000C4E83" w:rsidRPr="000C4E83" w:rsidRDefault="000C4E83" w:rsidP="000C4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567"/>
        <w:jc w:val="both"/>
        <w:rPr>
          <w:rFonts w:ascii="Times New Roman" w:hAnsi="Times New Roman" w:cs="Times New Roman"/>
        </w:rPr>
      </w:pPr>
      <w:r w:rsidRPr="000C4E83">
        <w:rPr>
          <w:rFonts w:ascii="Times New Roman" w:hAnsi="Times New Roman" w:cs="Times New Roman"/>
        </w:rPr>
        <w:t xml:space="preserve">- разрешение на допуск в эксплуатацию объектов теплоснабжения, </w:t>
      </w:r>
      <w:proofErr w:type="spellStart"/>
      <w:r w:rsidRPr="000C4E83">
        <w:rPr>
          <w:rFonts w:ascii="Times New Roman" w:hAnsi="Times New Roman" w:cs="Times New Roman"/>
        </w:rPr>
        <w:t>теплопотребляющих</w:t>
      </w:r>
      <w:proofErr w:type="spellEnd"/>
      <w:r w:rsidRPr="000C4E83">
        <w:rPr>
          <w:rFonts w:ascii="Times New Roman" w:hAnsi="Times New Roman" w:cs="Times New Roman"/>
        </w:rPr>
        <w:t xml:space="preserve"> установок, при использовании оборудования с суммарной расчетной тепловой мощностью 100 кВт (на один объект – топочная, котельная, </w:t>
      </w:r>
      <w:proofErr w:type="spellStart"/>
      <w:r w:rsidRPr="000C4E83">
        <w:rPr>
          <w:rFonts w:ascii="Times New Roman" w:hAnsi="Times New Roman" w:cs="Times New Roman"/>
        </w:rPr>
        <w:t>теплогенераторная</w:t>
      </w:r>
      <w:proofErr w:type="spellEnd"/>
      <w:r w:rsidRPr="000C4E83">
        <w:rPr>
          <w:rFonts w:ascii="Times New Roman" w:hAnsi="Times New Roman" w:cs="Times New Roman"/>
        </w:rPr>
        <w:t>).</w:t>
      </w:r>
    </w:p>
    <w:p w14:paraId="569059D5" w14:textId="77777777" w:rsidR="000C4E83" w:rsidRPr="000C4E83" w:rsidRDefault="000C4E83" w:rsidP="000C4E8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cs="Times New Roman"/>
        </w:rPr>
      </w:pPr>
      <w:r w:rsidRPr="000C4E83">
        <w:rPr>
          <w:rFonts w:ascii="Times New Roman" w:hAnsi="Times New Roman" w:cs="Times New Roman"/>
        </w:rPr>
        <w:t xml:space="preserve">     </w:t>
      </w:r>
      <w:r w:rsidRPr="000C4E83">
        <w:rPr>
          <w:rFonts w:ascii="Times New Roman" w:hAnsi="Times New Roman" w:cs="Times New Roman"/>
        </w:rPr>
        <w:tab/>
        <w:t>Копии документов, предусмотренных настоящим пунктом, заверяются лицами, выдавшими (составившими)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14:paraId="7AD32634" w14:textId="77777777" w:rsidR="000C4E83" w:rsidRPr="000C4E83" w:rsidRDefault="000C4E83" w:rsidP="000C4E83">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567"/>
        <w:jc w:val="both"/>
        <w:rPr>
          <w:rFonts w:ascii="Times New Roman" w:hAnsi="Times New Roman" w:cs="Times New Roman"/>
        </w:rPr>
      </w:pPr>
      <w:r w:rsidRPr="000C4E83">
        <w:rPr>
          <w:rFonts w:ascii="Times New Roman" w:hAnsi="Times New Roman" w:cs="Times New Roman"/>
        </w:rPr>
        <w:t>3.1.9. В случае если Потребитель выразил намерение ранее срока, указанного в п.8.1. договора прекратить договорные отношения с Поставщиком (либо исключить из договора отдельную точку подключения), он обязан за 30 дней до прекращения договорных отношений письменно уведомить об этом Поставщика, оформив соответствующее дополнительное соглашение.</w:t>
      </w:r>
      <w:r w:rsidRPr="000C4E83">
        <w:rPr>
          <w:rFonts w:ascii="Times New Roman" w:hAnsi="Times New Roman" w:cs="Times New Roman"/>
        </w:rPr>
        <w:tab/>
      </w:r>
      <w:r w:rsidRPr="000C4E83">
        <w:rPr>
          <w:rFonts w:ascii="Times New Roman" w:hAnsi="Times New Roman" w:cs="Times New Roman"/>
        </w:rPr>
        <w:tab/>
      </w:r>
    </w:p>
    <w:p w14:paraId="116D9354"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3.2. УИРГ Потребителя должен обеспечивать измерения объема и объемного расхода газа во всем диапазоне потребления газа, где относительная погрешность измерения этих величин не выходят за установленные границы;</w:t>
      </w:r>
    </w:p>
    <w:p w14:paraId="33B9A980"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 xml:space="preserve">- элементы управления, влияющие на показания средств измерения, входящих в состав узлов учета, запорная арматура байпасных и импульсных линий, все съемные элементы до УИРГ и  элементы после </w:t>
      </w:r>
      <w:r w:rsidRPr="000C4E83">
        <w:rPr>
          <w:rFonts w:ascii="Times New Roman" w:hAnsi="Times New Roman" w:cs="Times New Roman"/>
        </w:rPr>
        <w:lastRenderedPageBreak/>
        <w:t xml:space="preserve">УИРГ, которые могут привести к </w:t>
      </w:r>
      <w:proofErr w:type="spellStart"/>
      <w:r w:rsidRPr="000C4E83">
        <w:rPr>
          <w:rFonts w:ascii="Times New Roman" w:hAnsi="Times New Roman" w:cs="Times New Roman"/>
        </w:rPr>
        <w:t>безучетному</w:t>
      </w:r>
      <w:proofErr w:type="spellEnd"/>
      <w:r w:rsidRPr="000C4E83">
        <w:rPr>
          <w:rFonts w:ascii="Times New Roman" w:hAnsi="Times New Roman" w:cs="Times New Roman"/>
        </w:rPr>
        <w:t xml:space="preserve"> отбору газа и искажению конечного объема, должны быть приспособлены для фиксации их положения установкой пломбы и опломбированы Поставщиком с составлением соответствующего акта;</w:t>
      </w:r>
    </w:p>
    <w:p w14:paraId="74A85EE0"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 Монтаж УИРГ должны быть выполнен в соответствии с проектом, согласованным с Поставщиком;</w:t>
      </w:r>
    </w:p>
    <w:p w14:paraId="7A4CAD3C"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 техническое обслуживание УИРГ (ревизия, проверка уровня масла и его замена или долив, промывка счетчика газа, поверка, ремонт и т.д.) СИ и/или контрольно-измерительных приборов проводится Потребителем согласно с эксплуатационными документами;</w:t>
      </w:r>
    </w:p>
    <w:p w14:paraId="6A9ECC5B"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 байпасы должны быть перекрыты, установленные инвентарные заглушки и запорные устройства опломбированы.</w:t>
      </w:r>
    </w:p>
    <w:p w14:paraId="6912BF1C"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 xml:space="preserve">Установка и снятие пломб выполняется представителем Поставщика, осуществляется по письменному заявлению Потребителя и оформляется двухсторонним актом либо по инициативе Поставщика при проведении проверок УИРГ, контроля метрологических характеристик СИ, осмотра вспомогательных и дополнительных устройств, с составлением </w:t>
      </w:r>
      <w:proofErr w:type="gramStart"/>
      <w:r w:rsidRPr="000C4E83">
        <w:rPr>
          <w:rFonts w:ascii="Times New Roman" w:hAnsi="Times New Roman" w:cs="Times New Roman"/>
        </w:rPr>
        <w:t>соответствующего акта</w:t>
      </w:r>
      <w:proofErr w:type="gramEnd"/>
      <w:r w:rsidRPr="000C4E83">
        <w:rPr>
          <w:rFonts w:ascii="Times New Roman" w:hAnsi="Times New Roman" w:cs="Times New Roman"/>
        </w:rPr>
        <w:t xml:space="preserve"> подписанного Поставщиком и Потребителем, ответственность за обеспечение целостности и сохранности пломб возлагается на Потребителя.  </w:t>
      </w:r>
    </w:p>
    <w:p w14:paraId="0F3A7F46"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 xml:space="preserve">Снятие или установка УИРГ и/или СИ и обработки результатов измерений, измерительных трубопроводов, вспомогательных и дополнительных устройств, производится исключительно в присутствии уполномоченных представителей Сторон. </w:t>
      </w:r>
    </w:p>
    <w:p w14:paraId="52315BB2"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3.3. Поставщик имеет право ограничить и/или полностью прекратить поставку газа Потребителю в следующих случаях:</w:t>
      </w:r>
    </w:p>
    <w:p w14:paraId="4A97AF81"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3.3.1 Неоднократного (два и более периода оплаты) нарушения сроков оплат. Под нарушением сроков оплаты Стороны понимают полное или частичное отсутствие оплаты за газ в сроки, указанные в пункте 5.5 настоящего Договора.</w:t>
      </w:r>
    </w:p>
    <w:p w14:paraId="3834BAA9"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3.3.2. При проведении планово-профилактических и ремонтных работ на газопроводах, по которым осуществляется транспортировка газа Потребителям, Поставщик уведомляет об этом Потребителя за 10 дней до начала таких работ.</w:t>
      </w:r>
    </w:p>
    <w:p w14:paraId="59E9B438"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3.3.3. При аварийных работах – отключение производится незамедлительно.</w:t>
      </w:r>
    </w:p>
    <w:p w14:paraId="75B3A57A"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3.3.4. Предусмотренных Графиками перевода потребителей газа на резервные виды топлива.</w:t>
      </w:r>
    </w:p>
    <w:p w14:paraId="07E0310F" w14:textId="081CA806" w:rsidR="000C4E83" w:rsidRPr="007052D9" w:rsidRDefault="000C4E83" w:rsidP="000C4E83">
      <w:pPr>
        <w:widowControl w:val="0"/>
        <w:jc w:val="both"/>
        <w:rPr>
          <w:rFonts w:ascii="Times New Roman" w:hAnsi="Times New Roman" w:cs="Times New Roman"/>
          <w:u w:val="single"/>
        </w:rPr>
      </w:pPr>
      <w:r w:rsidRPr="000C4E83">
        <w:rPr>
          <w:rFonts w:ascii="Times New Roman" w:hAnsi="Times New Roman" w:cs="Times New Roman"/>
        </w:rPr>
        <w:t>3.3.4.1. Потребитель обязуется обеспечить наличие и готовность к работе резервных топливных хозяйств, а также переход на резервные виды топлива, альтернативные газу. С января по май и с сентября по декабрь текущего года поставки газа Потребитель предоставляет Поставщику дважды в месяц (до 1 и до 15 числа) информацию о наличии резервных видов топлива на электронный адрес Поставщика:</w:t>
      </w:r>
      <w:r w:rsidR="007052D9">
        <w:rPr>
          <w:rFonts w:ascii="Times New Roman" w:hAnsi="Times New Roman" w:cs="Times New Roman"/>
        </w:rPr>
        <w:t xml:space="preserve"> </w:t>
      </w:r>
      <w:hyperlink r:id="rId8" w:history="1">
        <w:r w:rsidR="007052D9" w:rsidRPr="009E2A6D">
          <w:rPr>
            <w:rStyle w:val="af5"/>
            <w:rFonts w:ascii="Times New Roman" w:hAnsi="Times New Roman" w:cs="Times New Roman"/>
            <w:lang w:val="en-US"/>
          </w:rPr>
          <w:t>abonentniyotdel</w:t>
        </w:r>
        <w:r w:rsidR="007052D9" w:rsidRPr="009E2A6D">
          <w:rPr>
            <w:rStyle w:val="af5"/>
            <w:rFonts w:ascii="Times New Roman" w:hAnsi="Times New Roman" w:cs="Times New Roman"/>
          </w:rPr>
          <w:t>@</w:t>
        </w:r>
        <w:r w:rsidR="007052D9" w:rsidRPr="009E2A6D">
          <w:rPr>
            <w:rStyle w:val="af5"/>
            <w:rFonts w:ascii="Times New Roman" w:hAnsi="Times New Roman" w:cs="Times New Roman"/>
            <w:lang w:val="en-US"/>
          </w:rPr>
          <w:t>yandex</w:t>
        </w:r>
        <w:r w:rsidR="007052D9" w:rsidRPr="009E2A6D">
          <w:rPr>
            <w:rStyle w:val="af5"/>
            <w:rFonts w:ascii="Times New Roman" w:hAnsi="Times New Roman" w:cs="Times New Roman"/>
          </w:rPr>
          <w:t>.</w:t>
        </w:r>
        <w:proofErr w:type="spellStart"/>
        <w:r w:rsidR="007052D9" w:rsidRPr="009E2A6D">
          <w:rPr>
            <w:rStyle w:val="af5"/>
            <w:rFonts w:ascii="Times New Roman" w:hAnsi="Times New Roman" w:cs="Times New Roman"/>
            <w:lang w:val="en-US"/>
          </w:rPr>
          <w:t>ru</w:t>
        </w:r>
        <w:proofErr w:type="spellEnd"/>
      </w:hyperlink>
      <w:r w:rsidR="007052D9">
        <w:rPr>
          <w:rFonts w:ascii="Times New Roman" w:hAnsi="Times New Roman" w:cs="Times New Roman"/>
          <w:u w:val="single"/>
        </w:rPr>
        <w:t xml:space="preserve">. </w:t>
      </w:r>
    </w:p>
    <w:p w14:paraId="3EC6CA1E" w14:textId="77777777" w:rsidR="000C4E83" w:rsidRPr="000C4E83" w:rsidRDefault="000C4E83" w:rsidP="000C4E83">
      <w:pPr>
        <w:widowControl w:val="0"/>
        <w:jc w:val="both"/>
        <w:rPr>
          <w:rFonts w:ascii="Times New Roman" w:hAnsi="Times New Roman" w:cs="Times New Roman"/>
        </w:rPr>
      </w:pPr>
      <w:r w:rsidRPr="000C4E83">
        <w:rPr>
          <w:rFonts w:ascii="Times New Roman" w:hAnsi="Times New Roman" w:cs="Times New Roman"/>
        </w:rPr>
        <w:t xml:space="preserve">3.3.4.2. Потребитель обязан обеспечить по распоряжению Министерства </w:t>
      </w:r>
      <w:bookmarkStart w:id="2" w:name="_Hlk157175002"/>
      <w:r w:rsidRPr="000C4E83">
        <w:rPr>
          <w:rFonts w:ascii="Times New Roman" w:hAnsi="Times New Roman" w:cs="Times New Roman"/>
        </w:rPr>
        <w:t xml:space="preserve">топливно-энергетического комплекса Херсонской области </w:t>
      </w:r>
      <w:bookmarkEnd w:id="2"/>
      <w:r w:rsidRPr="000C4E83">
        <w:rPr>
          <w:rFonts w:ascii="Times New Roman" w:hAnsi="Times New Roman" w:cs="Times New Roman"/>
        </w:rPr>
        <w:t xml:space="preserve">перевод </w:t>
      </w:r>
      <w:proofErr w:type="spellStart"/>
      <w:r w:rsidRPr="000C4E83">
        <w:rPr>
          <w:rFonts w:ascii="Times New Roman" w:hAnsi="Times New Roman" w:cs="Times New Roman"/>
        </w:rPr>
        <w:t>газопотребляющих</w:t>
      </w:r>
      <w:proofErr w:type="spellEnd"/>
      <w:r w:rsidRPr="000C4E83">
        <w:rPr>
          <w:rFonts w:ascii="Times New Roman" w:hAnsi="Times New Roman" w:cs="Times New Roman"/>
        </w:rPr>
        <w:t xml:space="preserve"> установок на резервные виды топлива, альтернативные газу, в соответствии с утвержденными графиками (Графиком № 1 - «График перевода потребителей на резервные виды топлива при похолоданиях» и Графиком № 2 - «График аварийного ограничения подачи природного газа потребителям»). Указанные графики вводятся и отменяются по распоряжению Министерства топливно-энергетического комплекса Херсонской области и доводятся до Потребителя Поставщиком путем направления по факсу с подтверждением о получении. </w:t>
      </w:r>
    </w:p>
    <w:p w14:paraId="6B44A72E"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3.3.4.3. В случае оказания препятствий в ограничении подачи природного газа со стороны Потребителя, который обязан осуществить перевод </w:t>
      </w:r>
      <w:proofErr w:type="spellStart"/>
      <w:r w:rsidRPr="000C4E83">
        <w:rPr>
          <w:rFonts w:ascii="Times New Roman" w:hAnsi="Times New Roman" w:cs="Times New Roman"/>
        </w:rPr>
        <w:t>газопотребляющих</w:t>
      </w:r>
      <w:proofErr w:type="spellEnd"/>
      <w:r w:rsidRPr="000C4E83">
        <w:rPr>
          <w:rFonts w:ascii="Times New Roman" w:hAnsi="Times New Roman" w:cs="Times New Roman"/>
        </w:rPr>
        <w:t xml:space="preserve"> установок на резервные виды топлива, альтернативные газу в соответствии с Графиками перевода потребителей газа на резервные виды топлива, Поставщик имеет право прекратить поставку газа полностью такому Потребителю.</w:t>
      </w:r>
    </w:p>
    <w:p w14:paraId="43CE7816"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Пункты 3.3.4.1., 3.3.4.2. и 3.3.4.3 Договора применяются к Потребителям, которым сооружение резервного топливного хозяйства и создание запасов резервного (аварийного) топлива предусматривается в проектах газоснабжения.</w:t>
      </w:r>
    </w:p>
    <w:p w14:paraId="62E1BEE1"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3.3.5. При обнаружении на объекте Потребителя нарушений Правил ограничения подачи (поставки) и отбора газа, утвержденных постановлением Правительства Российской Федерации от 25.11.2016 № 1245.</w:t>
      </w:r>
    </w:p>
    <w:p w14:paraId="0964A43E"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3.3.6.  При расторжении настоящего Договора.</w:t>
      </w:r>
    </w:p>
    <w:p w14:paraId="74FDA494"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 xml:space="preserve">3.3.7. При перерасходе газа Потребителем Поставщик вправе производить принудительное ограничение его поставки до установленной суточной нормы поставки газа по истечении 24 часов с момента предупреждения об этом Потребителя и органов исполнительной власти субъектов Российской Федерации.   </w:t>
      </w:r>
    </w:p>
    <w:p w14:paraId="419FBB99"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3.3.8.</w:t>
      </w:r>
      <w:r w:rsidRPr="000C4E83">
        <w:rPr>
          <w:rFonts w:ascii="Times New Roman" w:hAnsi="Times New Roman" w:cs="Times New Roman"/>
          <w:color w:val="464C55"/>
          <w:shd w:val="clear" w:color="auto" w:fill="FFFFFF"/>
        </w:rPr>
        <w:t xml:space="preserve"> </w:t>
      </w:r>
      <w:r w:rsidRPr="000C4E83">
        <w:rPr>
          <w:rFonts w:ascii="Times New Roman" w:hAnsi="Times New Roman" w:cs="Times New Roman"/>
        </w:rPr>
        <w:t>В случае выявления аварийной ситуации и угрозы жизни и (или) здоровью человека, вызванной неудовлетворительным состоянием газоиспользующего оборудования потребителя.</w:t>
      </w:r>
    </w:p>
    <w:p w14:paraId="27ECC3E9"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3.3.9. В случае превышения объема газа для транспортировки в объемах, не согласованных Сторонами.</w:t>
      </w:r>
    </w:p>
    <w:p w14:paraId="412487A1"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3.3.10. В случае не мотивированного отказа Потребителя от подписания акта оказанных услуг по данному Договору.</w:t>
      </w:r>
    </w:p>
    <w:p w14:paraId="3173F7FE"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3.3.11. При самовольной замене газоиспользующего оборудования и/или изменения сети газораспределения/газопотребления.</w:t>
      </w:r>
    </w:p>
    <w:p w14:paraId="48FD9035"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 xml:space="preserve">3.4. При наличии у Потребителя своей газовой службы установка, снятие, заглушки на газоиспользующее оборудование производится в присутствии представителя Поставщика, который пломбирует, </w:t>
      </w:r>
      <w:proofErr w:type="spellStart"/>
      <w:r w:rsidRPr="000C4E83">
        <w:rPr>
          <w:rFonts w:ascii="Times New Roman" w:hAnsi="Times New Roman" w:cs="Times New Roman"/>
        </w:rPr>
        <w:t>распломбирует</w:t>
      </w:r>
      <w:proofErr w:type="spellEnd"/>
      <w:r w:rsidRPr="000C4E83">
        <w:rPr>
          <w:rFonts w:ascii="Times New Roman" w:hAnsi="Times New Roman" w:cs="Times New Roman"/>
        </w:rPr>
        <w:t xml:space="preserve"> заглушку с составлением соответствующего акта.  </w:t>
      </w:r>
    </w:p>
    <w:p w14:paraId="42921F4A"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lastRenderedPageBreak/>
        <w:t>3.5. Решение об ограничении или прекращении поставки газа принимается Поставщиком в одностороннем порядке в соответствии с действующим законодательством Российской Федерации и действует до устранения обстоятельств, явившихся основанием для его принятия.</w:t>
      </w:r>
    </w:p>
    <w:p w14:paraId="7AC73225"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3.6. При прекращении поставки газа и для недопущения несанкционированного возобновления отбора газа Поставщик вправе опломбировать газоиспользующее оборудование и зафиксировать последние показания счетчика.</w:t>
      </w:r>
    </w:p>
    <w:p w14:paraId="46DBB498"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 xml:space="preserve">3.7. За самовольное снятие пломб и несанкционированное пользование газом Потребитель несет ответственность в соответствии с Кодексом Российской Федерации об административных правонарушениях, при этом расчет объемов газа ведется по проектной мощности установленного неопломбированного газоиспользующего оборудования за весь период с момента отключения и до установки пломбы.  </w:t>
      </w:r>
    </w:p>
    <w:p w14:paraId="75AC0E7F"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3.8.  При первичном, а равно повторном пуске газа в связи с перестановкой, заменой, ремонтом либо подключением дополнительного газового оборудования, началом/окончанием отопительного сезона, а также перед возобновлением поставки газа на объект, после устранения нарушений, по причине которых газоснабжение было приостановлено, потребитель оформляет у поставщика письменное разрешение на пуск газа. Разрешение на пуск газа выдается при исполнении потребителем условий данного договора.</w:t>
      </w:r>
    </w:p>
    <w:p w14:paraId="64B511D3"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Кроме того, вышеуказанный пуск газа производится в присутствии и с участием представителей Поставщика с составлением соответствующего акта.</w:t>
      </w:r>
    </w:p>
    <w:p w14:paraId="1179B6E1"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3.9. Ограничение (прекращение) поставки газа производится специалистами Поставщика. После устранения обстоятельств, явившихся основанием для ограничения или прекращения поставки газа Потребителю, восстановление газоснабжения производится за счет Потребителя после погашения имеющейся задолженности за поставленный газ и оплаты всех расходов, связанных с принудительным прекращением или ограничением подачи газа, а также расходов, связанных с возобновлением подачи газа.</w:t>
      </w:r>
    </w:p>
    <w:p w14:paraId="05698672" w14:textId="77777777" w:rsidR="000C4E83" w:rsidRPr="000C4E83" w:rsidRDefault="000C4E83" w:rsidP="000C4E83">
      <w:pPr>
        <w:tabs>
          <w:tab w:val="left" w:pos="993"/>
        </w:tabs>
        <w:ind w:right="-1" w:firstLine="567"/>
        <w:jc w:val="both"/>
        <w:rPr>
          <w:rFonts w:ascii="Times New Roman" w:hAnsi="Times New Roman" w:cs="Times New Roman"/>
        </w:rPr>
      </w:pPr>
      <w:r w:rsidRPr="000C4E83">
        <w:rPr>
          <w:rFonts w:ascii="Times New Roman" w:hAnsi="Times New Roman" w:cs="Times New Roman"/>
        </w:rPr>
        <w:t>3.10. В случае выявления несанкционированного подключения к сети газораспределения и/или газопотребления, Поставщиком должны быть предприняты меры для его незамедлительного отключения.</w:t>
      </w:r>
    </w:p>
    <w:p w14:paraId="3C577970" w14:textId="77777777" w:rsidR="000C4E83" w:rsidRPr="000C4E83" w:rsidRDefault="000C4E83" w:rsidP="000C4E83">
      <w:pPr>
        <w:tabs>
          <w:tab w:val="left" w:pos="993"/>
        </w:tabs>
        <w:ind w:right="-1" w:firstLine="567"/>
        <w:jc w:val="both"/>
        <w:rPr>
          <w:rFonts w:ascii="Times New Roman" w:hAnsi="Times New Roman" w:cs="Times New Roman"/>
        </w:rPr>
      </w:pPr>
      <w:r w:rsidRPr="000C4E83">
        <w:rPr>
          <w:rFonts w:ascii="Times New Roman" w:hAnsi="Times New Roman" w:cs="Times New Roman"/>
        </w:rPr>
        <w:t xml:space="preserve">3.11. В случае выявления несанкционированного вмешательства в работу СИ УИРГ, технических систем, </w:t>
      </w:r>
      <w:proofErr w:type="gramStart"/>
      <w:r w:rsidRPr="000C4E83">
        <w:rPr>
          <w:rFonts w:ascii="Times New Roman" w:hAnsi="Times New Roman" w:cs="Times New Roman"/>
        </w:rPr>
        <w:t>устройств с измерительными функциями</w:t>
      </w:r>
      <w:proofErr w:type="gramEnd"/>
      <w:r w:rsidRPr="000C4E83">
        <w:rPr>
          <w:rFonts w:ascii="Times New Roman" w:hAnsi="Times New Roman" w:cs="Times New Roman"/>
        </w:rPr>
        <w:t xml:space="preserve"> применяемых для учета газа, Поставщиком газа принимается решение о прекращении использования показаний такого СИ УИРГ, технических систем, устройств с измерительными функциями применяемых для учета газа при расчетах за поставленный газ. Экономический ущерб от несанкционированного вмешательства в работу СИ УИРГ, технических систем, устройств с измерительными функциями, применяемых для учета газа рассчитывается Поставщиком газа в соответствии с п. 4.7, 4.7.1 или Приложением № 2 к настоящему Договору.</w:t>
      </w:r>
    </w:p>
    <w:p w14:paraId="02DA961B" w14:textId="77777777" w:rsidR="000C4E83" w:rsidRPr="000C4E83" w:rsidRDefault="000C4E83" w:rsidP="000C4E83">
      <w:pPr>
        <w:tabs>
          <w:tab w:val="left" w:pos="993"/>
        </w:tabs>
        <w:ind w:right="-1" w:firstLine="567"/>
        <w:jc w:val="both"/>
        <w:rPr>
          <w:rFonts w:ascii="Times New Roman" w:hAnsi="Times New Roman" w:cs="Times New Roman"/>
        </w:rPr>
      </w:pPr>
      <w:r w:rsidRPr="000C4E83">
        <w:rPr>
          <w:rFonts w:ascii="Times New Roman" w:hAnsi="Times New Roman" w:cs="Times New Roman"/>
        </w:rPr>
        <w:t>3.12. После проведения расчета экономического ущерба в случае отказа лица, в интересах которого совершено несанкционированное подключение и/или несанкционированное вмешательство в работу СИ УИРГ, технических систем, устройств с измерительными функциями, применяемых для учета газа, от полного возмещения ущерба, лица, которым был причинен ущерб вследствие несанкционированного подключения и/или несанкционированного вмешательства в работу СИ УИРГ, технических систем, устройств с измерительными функциями, применяемых для учета газа, Поставщик вправе обратиться в правоохранительные органы для привлечения к ответственности лиц, виновных в несанкционированном подключении и/или несанкционированном вмешательстве в работу СИ УИРГ.</w:t>
      </w:r>
    </w:p>
    <w:p w14:paraId="16BD4A2D" w14:textId="77777777" w:rsidR="000C4E83" w:rsidRPr="000C4E83" w:rsidRDefault="000C4E83" w:rsidP="000C4E83">
      <w:pPr>
        <w:tabs>
          <w:tab w:val="left" w:pos="993"/>
        </w:tabs>
        <w:ind w:right="-1" w:firstLine="567"/>
        <w:jc w:val="both"/>
        <w:rPr>
          <w:rFonts w:ascii="Times New Roman" w:hAnsi="Times New Roman" w:cs="Times New Roman"/>
        </w:rPr>
      </w:pPr>
      <w:r w:rsidRPr="000C4E83">
        <w:rPr>
          <w:rFonts w:ascii="Times New Roman" w:hAnsi="Times New Roman" w:cs="Times New Roman"/>
        </w:rPr>
        <w:t>3.13. При выявлении несанкционированного подключения и/или несанкционированного вмешательства в работу СИ УИРГ, технических систем, устройств с измерительными функциями, применяемых для учета газа представителем Поставщика газа, в случае если его полномочий, квалификации, оборудования и материалов, имеющихся на момент выявления, достаточно для составления акта несанкционированного подключения и/или несанкционированного вмешательства в работу СИ УИРГ, технических систем, устройств с измерительными функциями, применяемых для учета газа, фиксации обстановки и обстоятельств несанкционированного подключения и/или несанкционированного вмешательства в работу СИ УИРГ, технических систем, устройств с измерительными функциями, применяемых для учета газа, сбора исходных данных для расчета экономического ущерба и локализации и/или ликвидации несанкционированного подключения, вызов аварийно-диспетчерской службы не обязателен. В этом случае все вышеперечисленные работы могут осуществляться представителем Поставщика газа, выявившим несанкционированное подключение и/или несанкционированное вмешательство в работу СИ УИРГ, технических систем, устройств с измерительными функциями, применяемых для учета газа самостоятельно при обеспечении соблюдения требований безопасности.</w:t>
      </w:r>
    </w:p>
    <w:p w14:paraId="76D354F2" w14:textId="77777777" w:rsidR="000C4E83" w:rsidRPr="000C4E83" w:rsidRDefault="000C4E83" w:rsidP="000C4E83">
      <w:pPr>
        <w:tabs>
          <w:tab w:val="left" w:pos="993"/>
        </w:tabs>
        <w:ind w:right="-1" w:firstLine="567"/>
        <w:jc w:val="both"/>
        <w:rPr>
          <w:rFonts w:ascii="Times New Roman" w:hAnsi="Times New Roman" w:cs="Times New Roman"/>
        </w:rPr>
      </w:pPr>
      <w:r w:rsidRPr="000C4E83">
        <w:rPr>
          <w:rFonts w:ascii="Times New Roman" w:hAnsi="Times New Roman" w:cs="Times New Roman"/>
        </w:rPr>
        <w:t>3.14. При выявлении несанкционированного подключения и/или несанкционированного вмешательства в работу СИ УИРГ, технических систем, устройств с измерительными функциями, применяемых для учета газа незамедлительно вызываются представителем Поставщика газа сотрудники правоохранительных органов в случаях:</w:t>
      </w:r>
    </w:p>
    <w:p w14:paraId="246ECC64" w14:textId="77777777" w:rsidR="000C4E83" w:rsidRPr="000C4E83" w:rsidRDefault="000C4E83" w:rsidP="000C4E83">
      <w:pPr>
        <w:tabs>
          <w:tab w:val="left" w:pos="993"/>
        </w:tabs>
        <w:ind w:right="-1" w:firstLine="567"/>
        <w:jc w:val="both"/>
        <w:rPr>
          <w:rFonts w:ascii="Times New Roman" w:hAnsi="Times New Roman" w:cs="Times New Roman"/>
        </w:rPr>
      </w:pPr>
      <w:r w:rsidRPr="000C4E83">
        <w:rPr>
          <w:rFonts w:ascii="Times New Roman" w:hAnsi="Times New Roman" w:cs="Times New Roman"/>
        </w:rPr>
        <w:t>- проявления агрессивного поведения третьих лиц в отношении представителей Поставщика газа, выявивших несанкционированное подключение и/или несанкционированное вмешательство в работу СИ УИРГ, технических систем, устройств с измерительными функциями, применяемых для учета газа;</w:t>
      </w:r>
    </w:p>
    <w:p w14:paraId="49A3D133" w14:textId="77777777" w:rsidR="000C4E83" w:rsidRPr="000C4E83" w:rsidRDefault="000C4E83" w:rsidP="000C4E83">
      <w:pPr>
        <w:tabs>
          <w:tab w:val="left" w:pos="993"/>
        </w:tabs>
        <w:ind w:right="-1" w:firstLine="567"/>
        <w:jc w:val="both"/>
        <w:rPr>
          <w:rFonts w:ascii="Times New Roman" w:hAnsi="Times New Roman" w:cs="Times New Roman"/>
        </w:rPr>
      </w:pPr>
      <w:r w:rsidRPr="000C4E83">
        <w:rPr>
          <w:rFonts w:ascii="Times New Roman" w:hAnsi="Times New Roman" w:cs="Times New Roman"/>
        </w:rPr>
        <w:t>- совершения третьими лицами действий, направленных на ограничение доступа представителей Поставщика газа к месту несанкционированного подключения и/или несанкционированного вмешательства в работу СИ УИРГ, технических систем, устройств с измерительными функциями, применяемых для учета газа;</w:t>
      </w:r>
    </w:p>
    <w:p w14:paraId="2C9D6633" w14:textId="77777777" w:rsidR="000C4E83" w:rsidRPr="000C4E83" w:rsidRDefault="000C4E83" w:rsidP="000C4E83">
      <w:pPr>
        <w:tabs>
          <w:tab w:val="left" w:pos="993"/>
        </w:tabs>
        <w:ind w:right="-1" w:firstLine="567"/>
        <w:jc w:val="both"/>
        <w:rPr>
          <w:rFonts w:ascii="Times New Roman" w:hAnsi="Times New Roman" w:cs="Times New Roman"/>
        </w:rPr>
      </w:pPr>
      <w:r w:rsidRPr="000C4E83">
        <w:rPr>
          <w:rFonts w:ascii="Times New Roman" w:hAnsi="Times New Roman" w:cs="Times New Roman"/>
        </w:rPr>
        <w:lastRenderedPageBreak/>
        <w:t xml:space="preserve">- совершения третьими лицами действий, препятствующих фиксации обстановки и обстоятельств несанкционированного подключения и/или несанкционированного вмешательства в работу СИ УИРГ, технических систем, устройств с измерительными функциями, применяемых для учета газа; </w:t>
      </w:r>
    </w:p>
    <w:p w14:paraId="2D666FBF" w14:textId="77777777" w:rsidR="000C4E83" w:rsidRPr="000C4E83" w:rsidRDefault="000C4E83" w:rsidP="000C4E83">
      <w:pPr>
        <w:tabs>
          <w:tab w:val="left" w:pos="993"/>
        </w:tabs>
        <w:ind w:right="-1" w:firstLine="567"/>
        <w:jc w:val="both"/>
        <w:rPr>
          <w:rFonts w:ascii="Times New Roman" w:hAnsi="Times New Roman" w:cs="Times New Roman"/>
        </w:rPr>
      </w:pPr>
      <w:r w:rsidRPr="000C4E83">
        <w:rPr>
          <w:rFonts w:ascii="Times New Roman" w:hAnsi="Times New Roman" w:cs="Times New Roman"/>
        </w:rPr>
        <w:t>- совершения третьими лицами действий, препятствующих составлению акта несанкционированного подключения и/или несанкционированного вмешательства в работу СИ УИРГ, технических систем, устройств с измерительными функциями, применяемых для учета газа, осуществлению действий по локализации и/или ликвидации несанкционированного подключения представителями Поставщика газа.</w:t>
      </w:r>
    </w:p>
    <w:p w14:paraId="4DD9B539" w14:textId="77777777" w:rsidR="000C4E83" w:rsidRPr="000C4E83" w:rsidRDefault="000C4E83" w:rsidP="000C4E83">
      <w:pPr>
        <w:tabs>
          <w:tab w:val="left" w:pos="993"/>
        </w:tabs>
        <w:ind w:right="-1" w:firstLine="567"/>
        <w:jc w:val="both"/>
        <w:rPr>
          <w:rFonts w:ascii="Times New Roman" w:hAnsi="Times New Roman" w:cs="Times New Roman"/>
        </w:rPr>
      </w:pPr>
    </w:p>
    <w:p w14:paraId="340A2672" w14:textId="77777777" w:rsidR="000C4E83" w:rsidRPr="000C4E83" w:rsidRDefault="000C4E83" w:rsidP="000C4E83">
      <w:pPr>
        <w:jc w:val="center"/>
        <w:rPr>
          <w:rFonts w:ascii="Times New Roman" w:hAnsi="Times New Roman" w:cs="Times New Roman"/>
          <w:b/>
          <w:bCs/>
        </w:rPr>
      </w:pPr>
      <w:r w:rsidRPr="000C4E83">
        <w:rPr>
          <w:rFonts w:ascii="Times New Roman" w:hAnsi="Times New Roman" w:cs="Times New Roman"/>
          <w:b/>
          <w:bCs/>
        </w:rPr>
        <w:t>4. Порядок учета газа</w:t>
      </w:r>
    </w:p>
    <w:p w14:paraId="0471BBFC"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4.1. Учет объема газа осуществляется в соответствии с Правилами учета газа, ГОСТ 2939-63. При неисправности или отсутствии УИРГ Поставщика, количество поставляемого газа определяется по УИРГ Потребителя. УИРГ должен быть принят Сторонами в коммерческую эксплуатацию в установленном порядке. УИРГ, а также составляющие его  средства измерения, должны быть исправны, </w:t>
      </w:r>
      <w:proofErr w:type="spellStart"/>
      <w:r w:rsidRPr="000C4E83">
        <w:rPr>
          <w:rFonts w:ascii="Times New Roman" w:hAnsi="Times New Roman" w:cs="Times New Roman"/>
        </w:rPr>
        <w:t>поверены</w:t>
      </w:r>
      <w:proofErr w:type="spellEnd"/>
      <w:r w:rsidRPr="000C4E83">
        <w:rPr>
          <w:rFonts w:ascii="Times New Roman" w:hAnsi="Times New Roman" w:cs="Times New Roman"/>
        </w:rPr>
        <w:t>, иметь аттестованную методику измерений и отвечать Правилам учета газа, Правилам поставки газа в Российской Федерации, Федеральному закону от 26.06.2008 №102-ФЗ «Об обеспечении единства измерений», другим нормативным документам Российской Федерации, действующим на момент исполнения данного договора и обеспечивать учёт количества газа и регистрацию его параметров.</w:t>
      </w:r>
    </w:p>
    <w:p w14:paraId="1A455A7C"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На узлах измерений Потребителя должны быть в наличии копии:</w:t>
      </w:r>
    </w:p>
    <w:p w14:paraId="71AD19C4"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паспорт узла измерений;</w:t>
      </w:r>
    </w:p>
    <w:p w14:paraId="18C2626D"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проект на УИРГ, согласованный с Поставщиком;</w:t>
      </w:r>
    </w:p>
    <w:p w14:paraId="7446AA90"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сведения о поверке на все СИ из состава УИРГ;</w:t>
      </w:r>
    </w:p>
    <w:p w14:paraId="560A54A4"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режимные карты, в случае необходимости проведения в соответствии с требованиями Постановления Правительства РФ от 17 мая 2002 г. N 317 "Об утверждении Правил пользования газом и предоставления услуг по газоснабжению в Российской Федерации".</w:t>
      </w:r>
    </w:p>
    <w:p w14:paraId="655DFB02"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4.1.1. При использовании Потребителем УИРГ типоразмером от G-1.6 и до G-10 включительно при избыточном давлении не более 0,005МПа, учет объема газа осуществляется с автоматической коррекцией объема газа только по его температуре. </w:t>
      </w:r>
    </w:p>
    <w:p w14:paraId="617356FD"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При использовании Потребителем газовых счетчиков, типоразмером от G-1.6 и до G-10 включительно, без автоматической коррекции по температуре, количество потребленного газа определяется по показаниям счетчика с применением корректирующего коэффициента, равного 1,1. Данное условие применимо только к исправным и поверенным счетчикам газа, установленных на газопроводах низкого давления.</w:t>
      </w:r>
    </w:p>
    <w:p w14:paraId="20DD0AE5"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4.1.2. При отсутствии УИРГ у Потребителя, его неисправности и/или неисправности средств измерений, входящих в состав УИРГ, отсутствия действующей поверки и/или </w:t>
      </w:r>
      <w:proofErr w:type="spellStart"/>
      <w:r w:rsidRPr="000C4E83">
        <w:rPr>
          <w:rFonts w:ascii="Times New Roman" w:hAnsi="Times New Roman" w:cs="Times New Roman"/>
        </w:rPr>
        <w:t>поверительного</w:t>
      </w:r>
      <w:proofErr w:type="spellEnd"/>
      <w:r w:rsidRPr="000C4E83">
        <w:rPr>
          <w:rFonts w:ascii="Times New Roman" w:hAnsi="Times New Roman" w:cs="Times New Roman"/>
        </w:rPr>
        <w:t xml:space="preserve"> клейма на СИ УИРГ, по которым производится определение количества газа, а также, при несоответствии их требованиям действующим стандартам, количество поставляемого газа определяется по проектной мощности неопломбированных </w:t>
      </w:r>
      <w:proofErr w:type="spellStart"/>
      <w:r w:rsidRPr="000C4E83">
        <w:rPr>
          <w:rFonts w:ascii="Times New Roman" w:hAnsi="Times New Roman" w:cs="Times New Roman"/>
        </w:rPr>
        <w:t>газопотребляющих</w:t>
      </w:r>
      <w:proofErr w:type="spellEnd"/>
      <w:r w:rsidRPr="000C4E83">
        <w:rPr>
          <w:rFonts w:ascii="Times New Roman" w:hAnsi="Times New Roman" w:cs="Times New Roman"/>
        </w:rPr>
        <w:t xml:space="preserve"> установок и времени, в течение которого подавался газ.    </w:t>
      </w:r>
    </w:p>
    <w:p w14:paraId="5AF7A4A5"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Под неисправностью средств измерения Стороны понимают такое состояние этих приборов, при котором они не соответствуют хотя бы одному из требований нормативно-технической документации и руководства по эксплуатации на данные СИ,  включая требование о наличии поверки и </w:t>
      </w:r>
      <w:proofErr w:type="spellStart"/>
      <w:r w:rsidRPr="000C4E83">
        <w:rPr>
          <w:rFonts w:ascii="Times New Roman" w:hAnsi="Times New Roman" w:cs="Times New Roman"/>
        </w:rPr>
        <w:t>поверительного</w:t>
      </w:r>
      <w:proofErr w:type="spellEnd"/>
      <w:r w:rsidRPr="000C4E83">
        <w:rPr>
          <w:rFonts w:ascii="Times New Roman" w:hAnsi="Times New Roman" w:cs="Times New Roman"/>
        </w:rPr>
        <w:t xml:space="preserve"> клейма на измерительный комплекс или средства измерений, входящих в состав УИРГ, а также при отсутствии или нарушении пломб на запорной арматуре обводной линии (байпаса). Кроме того, УИРГ считается неисправным по истечению срока эксплуатации (службы) любого входящего в него СИ и/или устройства.</w:t>
      </w:r>
    </w:p>
    <w:p w14:paraId="69742348"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4.1.3. Значения условно-постоянных величин (физико-химические показатели газа, подстановочные значения) введенных в корректоры (вычислители) Потребителя, должны быть согласованы с Поставщиком.</w:t>
      </w:r>
    </w:p>
    <w:p w14:paraId="277A7D17"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4.1.4. Конфигурация (программирование) постоянных величин в корректор/вычислитель осуществляется силами Потребителя, с составлением и подписанием протокола конфигурации в двухстороннем порядке с Поставщиком. </w:t>
      </w:r>
    </w:p>
    <w:p w14:paraId="211D9F78"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4.1.5. Количество поданного-принятого газа выражается в кубических метрах, приведенных к стандартным условиям: температура +20˚С, давление 760 мм. ртутного столба (101,325 кПа).</w:t>
      </w:r>
    </w:p>
    <w:p w14:paraId="087B7658"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4.2. Качество поставляемого газа должно соответствовать ГОСТ 5542-2014 «Газы горючие природные для промышленного и коммунально-бытового назначения». </w:t>
      </w:r>
    </w:p>
    <w:p w14:paraId="0377C6D8"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При введении новых нормативных документов или изменений и/или дополнений к существующему ГОСТу, показатели передаваемого к транспортировке газа должны соответствовать требованиям указанных документов, с момента их ввода в действие. </w:t>
      </w:r>
    </w:p>
    <w:p w14:paraId="2513FAC7"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4.3. </w:t>
      </w:r>
      <w:proofErr w:type="spellStart"/>
      <w:r w:rsidRPr="000C4E83">
        <w:rPr>
          <w:rFonts w:ascii="Times New Roman" w:hAnsi="Times New Roman" w:cs="Times New Roman"/>
        </w:rPr>
        <w:t>Одорирование</w:t>
      </w:r>
      <w:proofErr w:type="spellEnd"/>
      <w:r w:rsidRPr="000C4E83">
        <w:rPr>
          <w:rFonts w:ascii="Times New Roman" w:hAnsi="Times New Roman" w:cs="Times New Roman"/>
        </w:rPr>
        <w:t xml:space="preserve"> газа производит ГУП «</w:t>
      </w:r>
      <w:proofErr w:type="spellStart"/>
      <w:r w:rsidRPr="000C4E83">
        <w:rPr>
          <w:rFonts w:ascii="Times New Roman" w:hAnsi="Times New Roman" w:cs="Times New Roman"/>
        </w:rPr>
        <w:t>Херсоноблгаз</w:t>
      </w:r>
      <w:proofErr w:type="spellEnd"/>
      <w:r w:rsidRPr="000C4E83">
        <w:rPr>
          <w:rFonts w:ascii="Times New Roman" w:hAnsi="Times New Roman" w:cs="Times New Roman"/>
        </w:rPr>
        <w:t>».</w:t>
      </w:r>
    </w:p>
    <w:p w14:paraId="0A886183"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4.4. При наличии на балансе у Потребителя подводящих газопроводов и технологического оборудования до УИРГ, Поставщик включает в общий объем газа, переданного Потребителю и отражает в акте приема-передачи газа, объем газа на технологические потери и технологические нужды, определяемый Потребителем и Поставщиком совместно расчетным путем, и объем газа, рассчитанный согласно "Методике по расчету удельных показателей загрязняющих веществ и выбросах (сбросах) в атмосферу и водоемы на объектах газового хозяйства", принятой и введенной в действие  АО "</w:t>
      </w:r>
      <w:proofErr w:type="spellStart"/>
      <w:r w:rsidRPr="000C4E83">
        <w:rPr>
          <w:rFonts w:ascii="Times New Roman" w:hAnsi="Times New Roman" w:cs="Times New Roman"/>
        </w:rPr>
        <w:t>Росгазификация</w:t>
      </w:r>
      <w:proofErr w:type="spellEnd"/>
      <w:r w:rsidRPr="000C4E83">
        <w:rPr>
          <w:rFonts w:ascii="Times New Roman" w:hAnsi="Times New Roman" w:cs="Times New Roman"/>
        </w:rPr>
        <w:t>"  приказом  № 17 П от  17  апреля  1997г. и в соответствии с другими действующими нормативно-правовыми документами.</w:t>
      </w:r>
    </w:p>
    <w:p w14:paraId="2D11A16D"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4.5. Пределы измерений УИРГ определяются в соответствии с действующими стандартами и нормативными документами, причём нижняя (минимальная) граница измерения определяется исходя из </w:t>
      </w:r>
      <w:r w:rsidRPr="000C4E83">
        <w:rPr>
          <w:rFonts w:ascii="Times New Roman" w:hAnsi="Times New Roman" w:cs="Times New Roman"/>
        </w:rPr>
        <w:lastRenderedPageBreak/>
        <w:t>предельной допустимой относительной погрешности измерения расхода (количества) газа. При применении счетчиков газа определение объема газа, в случае измерения расхода ниже нижней границы диапазона, рассчитывается по нижнему минимальному диапазону работы счетчика с учетом коэффициента коррекции на основании ГОСТ 30319.1-2015, с учетом фактически измеренного давления, температуры, плотности газа и коэффициента сжимаемости.</w:t>
      </w:r>
    </w:p>
    <w:p w14:paraId="186AAD57"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4.5.1. При измерении объема газа методом переменного перепада ниже нижней границы перепада давления расчет объема потребленного газа производится по нижней границе расхода газа (отсечка), согласно выполненному расчету в соответствии с ГОСТ 8.586.(1-5)-2005.</w:t>
      </w:r>
    </w:p>
    <w:p w14:paraId="4F8894CF"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4.5.2. Использование показаний УИРГ вне их пределов измерений, для определения объёмов потреблённого газа, не допускается. </w:t>
      </w:r>
    </w:p>
    <w:p w14:paraId="45C19780"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При установлении факта использования (работы) отдельных газоиспользующих установок, при котором УИРГ не регистрирует расход газа, вследствие его нечувствительности к малым расходам газа, расчет газопотребления производится по нижней границе диапазона счетчика, с учетом коэффициента приведения к стандартным условиям за все время отсутствия регистрации расхода. В случае измерения объема газа методом переменного перепада расчет объема потребленного газа производится по нижней границе расхода газа (отсечка), согласно выполненному расчету в соответствии с ГОСТ 8.586.(1-5)-2005.</w:t>
      </w:r>
    </w:p>
    <w:p w14:paraId="2EDDDC39"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 При установлении факта использования (работы) газоиспользующих установок, при котором УИРГ регистрирует расход газа больше максимального диапазона счетчика газа, расход газа принимается по максимальному расходу газоиспользующего оборудования за все время регистрации расхода в максимальном диапазоне, а в случае невозможности определения момента возникновения определения расхода газа больше максимального диапазона счетчика  -  расход газа принимается по максимальному расходу газоиспользующего оборудования с последней проверки, но не более 6 месяцев. При измерении объема газа методом переменного перепада расчет объема потребленного газа принимается по максимальному расходу газоиспользующего оборудования за все время регистрации расхода в максимальном диапазоне.</w:t>
      </w:r>
    </w:p>
    <w:p w14:paraId="10563E91"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4.5.3. Поставщик имеет право требовать от Потребителя проведения внеочередной поверки (предоставление средств измерений на поверку до окончания установленного </w:t>
      </w:r>
      <w:proofErr w:type="spellStart"/>
      <w:r w:rsidRPr="000C4E83">
        <w:rPr>
          <w:rFonts w:ascii="Times New Roman" w:hAnsi="Times New Roman" w:cs="Times New Roman"/>
        </w:rPr>
        <w:t>межповерочного</w:t>
      </w:r>
      <w:proofErr w:type="spellEnd"/>
      <w:r w:rsidRPr="000C4E83">
        <w:rPr>
          <w:rFonts w:ascii="Times New Roman" w:hAnsi="Times New Roman" w:cs="Times New Roman"/>
        </w:rPr>
        <w:t xml:space="preserve"> интервала) входящих в состав УИРГ СИ в органах Государственной метрологической службы, в случаях:</w:t>
      </w:r>
    </w:p>
    <w:p w14:paraId="57AAFB91"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несоответствия знаков поверки на СИ;</w:t>
      </w:r>
    </w:p>
    <w:p w14:paraId="5581E109"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повреждение пломбировочного материала на СИ;</w:t>
      </w:r>
    </w:p>
    <w:p w14:paraId="72A2FDAB"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проведение повторной регулировки или настройки СИ, с вскрытием пломб, предотвращающий доступ к узлам регулировки и/или элементам конструкции;</w:t>
      </w:r>
    </w:p>
    <w:p w14:paraId="71EA7C6F"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при возникновении сомнений в показаниях измерений СИ.</w:t>
      </w:r>
    </w:p>
    <w:p w14:paraId="4BB49D25"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известного или предполагаемого ударного или иного воздействия на СИ;</w:t>
      </w:r>
    </w:p>
    <w:p w14:paraId="6AFD60CB"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При внеочередной поверке средств измерений учета газа, срок поверки не должен превышать 15 дней. Если поверка показала пригодность средств измерений, определение количества потребленного газа производится по среднесуточному расходу за 6 дней (3 дня до поверки и 3 дня после поверки) с учетом изменений давления и температуры наружного воздуха по согласованию Сторон. В случае отрицательных результатов поверки (не подтверждено соответствие средств измерений метрологическим требованиям), объем отпущенного газа определяется по проектной мощности установленного и неопломбированного газоиспользующего оборудования и времени подачи газа, начиная с первого числа текущего месяца.</w:t>
      </w:r>
    </w:p>
    <w:p w14:paraId="1577291C"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Расходы, связанные </w:t>
      </w:r>
      <w:proofErr w:type="gramStart"/>
      <w:r w:rsidRPr="000C4E83">
        <w:rPr>
          <w:rFonts w:ascii="Times New Roman" w:hAnsi="Times New Roman" w:cs="Times New Roman"/>
        </w:rPr>
        <w:t>с внеочередной поверкой</w:t>
      </w:r>
      <w:proofErr w:type="gramEnd"/>
      <w:r w:rsidRPr="000C4E83">
        <w:rPr>
          <w:rFonts w:ascii="Times New Roman" w:hAnsi="Times New Roman" w:cs="Times New Roman"/>
        </w:rPr>
        <w:t xml:space="preserve"> несет Сторона – владелец СИ.</w:t>
      </w:r>
    </w:p>
    <w:p w14:paraId="1770D73D"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4.6. В случае неисправности СИ УИРГ, Потребитель извещает Поставщика в течение 24 часов для составления соответствующего акта представителями Сторон.</w:t>
      </w:r>
    </w:p>
    <w:p w14:paraId="5EFDFE40"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4. 7. Объем поданного Потребителю газа определяется по проектной мощности неопломбированного газоиспользующего оборудования Потребителя в течение  периода времени, в котором осуществлялась подача газа, в период с момента возникновения нарушений, а в случае невозможности определения момента возникновения нарушений  -  с первого числа месяца поставки, в котором были обнаружены указанные нарушения, до момента их устранения в следующих случаях:</w:t>
      </w:r>
    </w:p>
    <w:p w14:paraId="510FB4D7"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несоответствия метрологических характеристик средств измерений;</w:t>
      </w:r>
    </w:p>
    <w:p w14:paraId="629982E8"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 xml:space="preserve">превышения перепада давления выше допустимого на счетчиках газа; </w:t>
      </w:r>
    </w:p>
    <w:p w14:paraId="363FE037"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окончания срока действия поверки газового счетчика, корректора (вычислителя), сужающего устройства, датчика давления, преобразователя перепада давления и преобразователя температуры.</w:t>
      </w:r>
    </w:p>
    <w:p w14:paraId="4B8960F7"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получения отрицательных результатов внеочередной поверки (не подтверждено соответствие средств измерений метрологическим требованиям) СИ УИРГ;</w:t>
      </w:r>
    </w:p>
    <w:p w14:paraId="7059CC67"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монтаж системы газоснабжения, или установленного газоиспользующего оборудования не соответствуют согласованной с Поставщиком проектной документации;</w:t>
      </w:r>
    </w:p>
    <w:p w14:paraId="4003821B"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временного отсутствия СИ (снятие СИ на периодическую поверку и/или ремонт);</w:t>
      </w:r>
    </w:p>
    <w:p w14:paraId="61A314DB"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превышения допустимых значений температуры, давления, перепада давления, расхода газа;</w:t>
      </w:r>
    </w:p>
    <w:p w14:paraId="48640799"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превышение перепада давления, в случае измерения объема газа методом переменного перепада;</w:t>
      </w:r>
    </w:p>
    <w:p w14:paraId="408463F4"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наличия нештатных (аварийных) ситуаций и/или несанкционированных изменений (конфигураций, программируемых параметров, подстановочных постоянных величин, влияющих на учет газа), которые зарегистрированы в отчетах вычислителя (корректора) с учетом их продолжительности (неисправности СИ);</w:t>
      </w:r>
    </w:p>
    <w:p w14:paraId="31FB6CA5"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lastRenderedPageBreak/>
        <w:t>невыполнения условий п. 4.13. Договора;</w:t>
      </w:r>
    </w:p>
    <w:p w14:paraId="1583CA17"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 xml:space="preserve">нарушения целостности пломбировочного материала, пломб, оттиска знака поверки, специальных средств фиксации размещения вентилей, кранов, заглушек, крышек, прямых участков измерительного трубопровода, фланцевых и резьбовых соединений, деталей и узлов, </w:t>
      </w:r>
      <w:proofErr w:type="gramStart"/>
      <w:r w:rsidRPr="000C4E83">
        <w:rPr>
          <w:rFonts w:ascii="Times New Roman" w:hAnsi="Times New Roman" w:cs="Times New Roman"/>
        </w:rPr>
        <w:t>байпасной линии</w:t>
      </w:r>
      <w:proofErr w:type="gramEnd"/>
      <w:r w:rsidRPr="000C4E83">
        <w:rPr>
          <w:rFonts w:ascii="Times New Roman" w:hAnsi="Times New Roman" w:cs="Times New Roman"/>
        </w:rPr>
        <w:t xml:space="preserve"> установленной Поставщиком, органами Госстандарта и заводов изготовителей;</w:t>
      </w:r>
    </w:p>
    <w:p w14:paraId="7BEC8727"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обнаружения фактов несанкционированного вмешательства в работу СИ УИРГ;</w:t>
      </w:r>
    </w:p>
    <w:p w14:paraId="3C09E937"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состояние или условия эксплуатации СИ УИРГ и устройств учета газа не соответствуют требованиям технической документации на установленный тип средств измерения;</w:t>
      </w:r>
    </w:p>
    <w:p w14:paraId="6344BB2B"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наличие механического повреждения на СИ УИРГ;</w:t>
      </w:r>
    </w:p>
    <w:p w14:paraId="5ECD58CE"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нарушения герметичности импульсных линий системы измерения давления и перепада давления;</w:t>
      </w:r>
    </w:p>
    <w:p w14:paraId="06D4BE2A"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при неисправности линии связи между счетчиком и корректором (вычислителем);</w:t>
      </w:r>
    </w:p>
    <w:p w14:paraId="2A90173E"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b/>
        </w:rPr>
      </w:pPr>
      <w:r w:rsidRPr="000C4E83">
        <w:rPr>
          <w:rFonts w:ascii="Times New Roman" w:hAnsi="Times New Roman" w:cs="Times New Roman"/>
        </w:rPr>
        <w:t xml:space="preserve">при выявлении не герметичности в запорных устройствах на байпасных линиях; </w:t>
      </w:r>
    </w:p>
    <w:p w14:paraId="74D87206"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при не допуске представителей Поставщика к обследованию УИРГ и проведению проверки (СИ УИРГ, газоиспользующего оборудования, технической документации), внеочередной поверке или контрольной проверки их работоспособности;</w:t>
      </w:r>
    </w:p>
    <w:p w14:paraId="2E9B3B7A"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при невыполнении письменных гарантийных обязательств Потребителем;</w:t>
      </w:r>
    </w:p>
    <w:p w14:paraId="1445955C" w14:textId="77777777" w:rsidR="000C4E83" w:rsidRPr="000C4E83" w:rsidRDefault="000C4E83" w:rsidP="000C4E83">
      <w:pPr>
        <w:numPr>
          <w:ilvl w:val="0"/>
          <w:numId w:val="38"/>
        </w:numPr>
        <w:tabs>
          <w:tab w:val="left" w:pos="0"/>
        </w:tabs>
        <w:autoSpaceDE/>
        <w:ind w:hanging="644"/>
        <w:jc w:val="both"/>
        <w:rPr>
          <w:rFonts w:ascii="Times New Roman" w:hAnsi="Times New Roman" w:cs="Times New Roman"/>
        </w:rPr>
      </w:pPr>
      <w:r w:rsidRPr="000C4E83">
        <w:rPr>
          <w:rFonts w:ascii="Times New Roman" w:hAnsi="Times New Roman" w:cs="Times New Roman"/>
        </w:rPr>
        <w:t>при не устранении замечаний Поставщика, указанных в актах обследования;</w:t>
      </w:r>
    </w:p>
    <w:p w14:paraId="4C7F9C53"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 xml:space="preserve">Исключаются из расчета только те газогорелочные устройства, которые отключены от системы газоснабжения и опломбированы Поставщиком.  Потребитель по запросам Поставщика обязан в срок не более 2 суток с момента получения запроса предоставлять техническую документацию и иную исчерпывающую информацию по типам установленного газоиспользующего оборудования (используемых газогорелочных устройств). </w:t>
      </w:r>
    </w:p>
    <w:p w14:paraId="569CF4F1"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 xml:space="preserve">В случае несогласия одной из сторон с оценкой состояния СИ, указанное средство измерения </w:t>
      </w:r>
      <w:proofErr w:type="spellStart"/>
      <w:r w:rsidRPr="000C4E83">
        <w:rPr>
          <w:rFonts w:ascii="Times New Roman" w:hAnsi="Times New Roman" w:cs="Times New Roman"/>
        </w:rPr>
        <w:t>комиссионо</w:t>
      </w:r>
      <w:proofErr w:type="spellEnd"/>
      <w:r w:rsidRPr="000C4E83">
        <w:rPr>
          <w:rFonts w:ascii="Times New Roman" w:hAnsi="Times New Roman" w:cs="Times New Roman"/>
        </w:rPr>
        <w:t xml:space="preserve"> изымается из эксплуатации, для чего демонтируется, герметично упаковывается, пломбируется и передается на метрологическую экспертизу, о чем составляется акт.</w:t>
      </w:r>
    </w:p>
    <w:p w14:paraId="5E6DA4C1"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При нахождении СИ на ответственном хранении у Потребителя после его демонтажа и до момента проведения экспертизы, оно автоматически признается неисправным в следующих случаях:</w:t>
      </w:r>
    </w:p>
    <w:p w14:paraId="2F566CD6"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 при нарушении ранее установленной пломбы на герметичной упаковке или самой упаковки;</w:t>
      </w:r>
    </w:p>
    <w:p w14:paraId="219A16B9"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 в случае порчи, утери или кражи изъятого из эксплуатации СИ;</w:t>
      </w:r>
    </w:p>
    <w:p w14:paraId="2F668DE7"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 в иных случаях, в результате которых проведение метрологической экспертизы становиться невозможным по вине Потребителя.</w:t>
      </w:r>
    </w:p>
    <w:p w14:paraId="0C5E9077"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Снятие пломб с герметичной упаковки осуществляется в момент проведения экспертизы. Стороны вправе присутствовать при вскрытии и исследовании средства измерения, использовать средства фотосъемки и/или видеозаписи.</w:t>
      </w:r>
    </w:p>
    <w:p w14:paraId="22D8EBE4"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Если на основании документов по учёту газа (или данных, хранящихся в памяти электронных элементов УИРГ) невозможно достоверно установить число суток (период) неисправности работы ИК или недостоверности учёта газа, число суток, в которые подавался газ в период неисправности УИРГ или недостоверности учёта газа, принимается Сторонами с начала расчётного периода, в котором обнаружено нарушение.</w:t>
      </w:r>
    </w:p>
    <w:p w14:paraId="76DE4851"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 xml:space="preserve">4.7.1. При выявлении самовольной врезки в сети газораспределения и/или газопотребления в обход УИРГ (до УИРГ), а так же самовольного подключения к сети газораспределения и/или газопотребления при неисправном УИРГ,  объем поданного Потребителю газа определяется по проектной мощности неопломбированного газоиспользующего оборудования Потребителя в течение  периода времени, в котором осуществлялась подача газа, в период с момента возникновения нарушений, а в случае невозможности определения момента возникновения нарушений  -  продолжительность времени от выявления несанкционированного вмешательства до проведения поставщиком газа предыдущей проверки с учетом круглосуточной работы газоиспользующего оборудования, но не более шести месяцев, в соответствии с Приложением №2.  </w:t>
      </w:r>
    </w:p>
    <w:p w14:paraId="488937FF"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 xml:space="preserve">При этом, если было выявлено несанкционированное газоиспользующее оборудование, УИРГ автоматически признается неисправным и </w:t>
      </w:r>
      <w:proofErr w:type="spellStart"/>
      <w:r w:rsidRPr="000C4E83">
        <w:rPr>
          <w:rFonts w:ascii="Times New Roman" w:hAnsi="Times New Roman" w:cs="Times New Roman"/>
        </w:rPr>
        <w:t>распломбируется</w:t>
      </w:r>
      <w:proofErr w:type="spellEnd"/>
      <w:r w:rsidRPr="000C4E83">
        <w:rPr>
          <w:rFonts w:ascii="Times New Roman" w:hAnsi="Times New Roman" w:cs="Times New Roman"/>
        </w:rPr>
        <w:t xml:space="preserve"> Поставщиком, а объем газа, пересчитывается согласно п.4.7.1.</w:t>
      </w:r>
    </w:p>
    <w:p w14:paraId="5336131E"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4.8. Для выполнения замены, модернизации, реконструкции или установки нового УИРГ, Потребитель обязан получить у Поставщика техническое задание на установку УИРГ, подготовить проект и согласовать его с Поставщиком.</w:t>
      </w:r>
    </w:p>
    <w:p w14:paraId="5C884BCD"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 xml:space="preserve">Ввод в эксплуатацию УИРГ Потребителя производится в присутствии представителя Поставщика с оформлением актов о приеме в коммерческую эксплуатацию. </w:t>
      </w:r>
    </w:p>
    <w:p w14:paraId="73D0D282"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 xml:space="preserve">4.9. При необходимости демонтажа, модернизации, замены средств измерений и элементов, пломбировки, </w:t>
      </w:r>
      <w:proofErr w:type="spellStart"/>
      <w:r w:rsidRPr="000C4E83">
        <w:rPr>
          <w:rFonts w:ascii="Times New Roman" w:hAnsi="Times New Roman" w:cs="Times New Roman"/>
        </w:rPr>
        <w:t>распломбировки</w:t>
      </w:r>
      <w:proofErr w:type="spellEnd"/>
      <w:r w:rsidRPr="000C4E83">
        <w:rPr>
          <w:rFonts w:ascii="Times New Roman" w:hAnsi="Times New Roman" w:cs="Times New Roman"/>
        </w:rPr>
        <w:t xml:space="preserve"> УИРГ и газоиспользующего оборудования в период действия Договора, Потребитель обязан сделать письменную заявку, получить оплатить счета, а </w:t>
      </w:r>
      <w:proofErr w:type="gramStart"/>
      <w:r w:rsidRPr="000C4E83">
        <w:rPr>
          <w:rFonts w:ascii="Times New Roman" w:hAnsi="Times New Roman" w:cs="Times New Roman"/>
        </w:rPr>
        <w:t>так же</w:t>
      </w:r>
      <w:proofErr w:type="gramEnd"/>
      <w:r w:rsidRPr="000C4E83">
        <w:rPr>
          <w:rFonts w:ascii="Times New Roman" w:hAnsi="Times New Roman" w:cs="Times New Roman"/>
        </w:rPr>
        <w:t xml:space="preserve"> согласовать с Поставщиком сроки выполнения таких работ. </w:t>
      </w:r>
    </w:p>
    <w:p w14:paraId="2D28B9AB"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 xml:space="preserve">4.10. СИ УИРГ подлежат замене на современные средства измерения, </w:t>
      </w:r>
      <w:proofErr w:type="spellStart"/>
      <w:r w:rsidRPr="000C4E83">
        <w:rPr>
          <w:rFonts w:ascii="Times New Roman" w:hAnsi="Times New Roman" w:cs="Times New Roman"/>
        </w:rPr>
        <w:t>программно</w:t>
      </w:r>
      <w:proofErr w:type="spellEnd"/>
      <w:r w:rsidRPr="000C4E83">
        <w:rPr>
          <w:rFonts w:ascii="Times New Roman" w:hAnsi="Times New Roman" w:cs="Times New Roman"/>
        </w:rPr>
        <w:t xml:space="preserve"> и </w:t>
      </w:r>
      <w:proofErr w:type="spellStart"/>
      <w:r w:rsidRPr="000C4E83">
        <w:rPr>
          <w:rFonts w:ascii="Times New Roman" w:hAnsi="Times New Roman" w:cs="Times New Roman"/>
        </w:rPr>
        <w:t>аппаратно</w:t>
      </w:r>
      <w:proofErr w:type="spellEnd"/>
      <w:r w:rsidRPr="000C4E83">
        <w:rPr>
          <w:rFonts w:ascii="Times New Roman" w:hAnsi="Times New Roman" w:cs="Times New Roman"/>
        </w:rPr>
        <w:t xml:space="preserve"> совместимые с автоматизированной системой Поставщика.</w:t>
      </w:r>
    </w:p>
    <w:p w14:paraId="0E679317"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ab/>
        <w:t>Потребитель обязан обеспечить поддержание в технически исправном состоянии УИРГ и несет ответственность за своевременную поверку средств измерений, входящих в состав УИРГ.</w:t>
      </w:r>
    </w:p>
    <w:p w14:paraId="36829526"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lastRenderedPageBreak/>
        <w:t>4.11. При выявлении представителем Поставщика утечек газа в газовой разводке и аппаратуре, до УИРГ или при его отсутствии, Потребитель обязан оплатить фактический объем, в период с момента возникновения нарушений герметичности, а в случае невозможности определения момента возникновения нарушений - с первого числа месяца поставки газа. Объем газа, в следствие разгерметизации газовой разводки, включается в акт приема-передачи газа.</w:t>
      </w:r>
    </w:p>
    <w:p w14:paraId="4AA0AAB2"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4.12. Порядок оформления актов приема-передачи газа устанавливается следующий:</w:t>
      </w:r>
    </w:p>
    <w:p w14:paraId="10C14AFB"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4.12.1. Потребитель, у которого установлен бытовой газовый счетчик с типоразмером от G-1.6 до G-10 включительно, обязуется не позднее 2 числа месяца, следующего за отчетным, прибыть к Поставщику с журналом учета расхода газа (прошнурованным, пронумерованным и заверенным печатями Поставщика), заполненным Потребителем в установленном порядке.</w:t>
      </w:r>
    </w:p>
    <w:p w14:paraId="62662A44"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4.12.2. Потребитель, у которого установлен измерительный комплекс, обязуется не позднее 2 числа месяца, следующего за отчетным, прибыть к Поставщику для оформления месячного акта приема-передачи газа с распечатанными архивами за отчетный месяц с корректора (вычислителя), а именно:</w:t>
      </w:r>
    </w:p>
    <w:p w14:paraId="04705D8E"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за контрактные сутки (за каждые сутки месяца), с результатами измерений: объема газа в рабочих условиях, объема газа в стандартных условиях, давления и температуры газа, и другим значениям согласно типовой формы архива установленного корректора/вычислителя объема газа;</w:t>
      </w:r>
    </w:p>
    <w:p w14:paraId="65C1C4CF"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протокол аварийных ситуаций;</w:t>
      </w:r>
    </w:p>
    <w:p w14:paraId="55A82A31"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протокол о вмешательствах в конфигурацию программируемых величин (значений) вычислителя (корректора).</w:t>
      </w:r>
    </w:p>
    <w:p w14:paraId="2F677058"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В случае наличия аварийных ситуаций Потребитель предоставляет часовый архив с расшифровкой по кодам за контрактный месяц.</w:t>
      </w:r>
    </w:p>
    <w:p w14:paraId="2E4DB1F1"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Если Потребитель прибыл для оформления акта приема-передачи газа в отчетном месяце, Потребителю производятся прогнозные доначисления за недостающий период по среднесуточному потреблению газа в отчетном месяце. Разница между фактическими и доначисленными объемами отражается в акте приема-передачи газа в следующем месяце согласно действующему тарифу. </w:t>
      </w:r>
    </w:p>
    <w:p w14:paraId="75B03973"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4.12.3. На основании предоставленных отчетных данных за текущий месяц Поставщик производит расчет, оформляет акт приема-передачи газа в двух экземплярах и передает его Потребителю. </w:t>
      </w:r>
    </w:p>
    <w:p w14:paraId="0498D4E3"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Потребитель в течение 2-х рабочих дней, после получения акта приема-передачи от Поставщика, возвращает Поставщику один экземпляр акта, оформленный в установленном порядке, или предоставляет в письменной форме мотивированный отказ от подписания акта приема-передачи в редакции Поставщика. </w:t>
      </w:r>
    </w:p>
    <w:p w14:paraId="762BAF5A"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В случае, если Потребитель в течение 5 (пяти) календарных дней с момента получения акта не предоставит Поставщику подписанный акт приема-передачи газа или мотивированный отказ от его подписания, акт считается принятым Потребителем на условиях, указанных в нем.</w:t>
      </w:r>
    </w:p>
    <w:p w14:paraId="04F2F3F4"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4.13. Восстановление газоснабжения на объектах Потребителя осуществляется при условии выполнения Потребителем п. 3.1.2 Договора и после оплаты услуг по отключению и подключению газового оборудования.</w:t>
      </w:r>
    </w:p>
    <w:p w14:paraId="77858C9D"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4.14. При прекращении газопотребления на срок более двух суток после входной задвижки Потребителем устанавливается глухая заглушка, фланец пломбируется Поставщиком. Ответственность за сохранность пломб несет Потребитель.</w:t>
      </w:r>
    </w:p>
    <w:p w14:paraId="59704CFC" w14:textId="77777777" w:rsidR="000C4E83" w:rsidRPr="000C4E83" w:rsidRDefault="000C4E83" w:rsidP="000C4E83">
      <w:pPr>
        <w:tabs>
          <w:tab w:val="left" w:pos="0"/>
        </w:tabs>
        <w:ind w:firstLine="567"/>
        <w:jc w:val="both"/>
        <w:rPr>
          <w:rFonts w:ascii="Times New Roman" w:hAnsi="Times New Roman" w:cs="Times New Roman"/>
          <w:i/>
          <w:color w:val="FF0000"/>
        </w:rPr>
      </w:pPr>
      <w:r w:rsidRPr="000C4E83">
        <w:rPr>
          <w:rFonts w:ascii="Times New Roman" w:hAnsi="Times New Roman" w:cs="Times New Roman"/>
        </w:rPr>
        <w:t xml:space="preserve">4.15. При необходимости дополнительной установки, замены или демонтажа газоиспользующего оборудования, Потребитель обязан получить технические условия у Поставщика, а </w:t>
      </w:r>
      <w:proofErr w:type="gramStart"/>
      <w:r w:rsidRPr="000C4E83">
        <w:rPr>
          <w:rFonts w:ascii="Times New Roman" w:hAnsi="Times New Roman" w:cs="Times New Roman"/>
        </w:rPr>
        <w:t>так же</w:t>
      </w:r>
      <w:proofErr w:type="gramEnd"/>
      <w:r w:rsidRPr="000C4E83">
        <w:rPr>
          <w:rFonts w:ascii="Times New Roman" w:hAnsi="Times New Roman" w:cs="Times New Roman"/>
        </w:rPr>
        <w:t xml:space="preserve"> выполнить проектные работы и согласовать их с Поставщиком в установленном порядке.</w:t>
      </w:r>
      <w:r w:rsidRPr="000C4E83">
        <w:rPr>
          <w:rFonts w:ascii="Times New Roman" w:hAnsi="Times New Roman" w:cs="Times New Roman"/>
          <w:i/>
          <w:color w:val="FF0000"/>
        </w:rPr>
        <w:t xml:space="preserve"> </w:t>
      </w:r>
    </w:p>
    <w:p w14:paraId="44463364" w14:textId="77777777" w:rsidR="000C4E83" w:rsidRPr="000C4E83" w:rsidRDefault="000C4E83" w:rsidP="000C4E83">
      <w:pPr>
        <w:widowControl w:val="0"/>
        <w:tabs>
          <w:tab w:val="left" w:pos="0"/>
        </w:tabs>
        <w:jc w:val="center"/>
        <w:rPr>
          <w:rFonts w:ascii="Times New Roman" w:hAnsi="Times New Roman" w:cs="Times New Roman"/>
        </w:rPr>
      </w:pPr>
    </w:p>
    <w:p w14:paraId="542E66FB" w14:textId="77777777" w:rsidR="000C4E83" w:rsidRPr="000C4E83" w:rsidRDefault="000C4E83" w:rsidP="000C4E83">
      <w:pPr>
        <w:widowControl w:val="0"/>
        <w:tabs>
          <w:tab w:val="left" w:pos="0"/>
        </w:tabs>
        <w:jc w:val="center"/>
        <w:rPr>
          <w:rFonts w:ascii="Times New Roman" w:hAnsi="Times New Roman" w:cs="Times New Roman"/>
          <w:b/>
        </w:rPr>
      </w:pPr>
      <w:r w:rsidRPr="000C4E83">
        <w:rPr>
          <w:rFonts w:ascii="Times New Roman" w:hAnsi="Times New Roman" w:cs="Times New Roman"/>
          <w:b/>
        </w:rPr>
        <w:t>5. Цена и порядок расчетов</w:t>
      </w:r>
    </w:p>
    <w:p w14:paraId="13319B5B" w14:textId="05F22A11" w:rsidR="000C4E83" w:rsidRPr="000C4E83" w:rsidRDefault="000C4E83" w:rsidP="000C4E83">
      <w:pPr>
        <w:pStyle w:val="a9"/>
        <w:contextualSpacing/>
        <w:rPr>
          <w:rFonts w:ascii="Times New Roman" w:hAnsi="Times New Roman" w:cs="Times New Roman"/>
          <w:spacing w:val="-4"/>
        </w:rPr>
      </w:pPr>
      <w:r w:rsidRPr="000C4E83">
        <w:rPr>
          <w:rFonts w:ascii="Times New Roman" w:hAnsi="Times New Roman" w:cs="Times New Roman"/>
          <w:spacing w:val="-4"/>
        </w:rPr>
        <w:t xml:space="preserve">               5.1. Потребитель оплачивает Поставщику стоимость газа, исходя из цены на газ, реализуемый потребителям Херсонской области, установленной, </w:t>
      </w:r>
      <w:proofErr w:type="gramStart"/>
      <w:r w:rsidRPr="000C4E83">
        <w:rPr>
          <w:rFonts w:ascii="Times New Roman" w:hAnsi="Times New Roman" w:cs="Times New Roman"/>
          <w:spacing w:val="-4"/>
        </w:rPr>
        <w:t>согласно распоряжения</w:t>
      </w:r>
      <w:proofErr w:type="gramEnd"/>
      <w:r w:rsidRPr="000C4E83">
        <w:rPr>
          <w:rFonts w:ascii="Times New Roman" w:hAnsi="Times New Roman" w:cs="Times New Roman"/>
          <w:spacing w:val="-4"/>
        </w:rPr>
        <w:t xml:space="preserve"> Службы цен и тарифов Херсонской области «Об Установлении розничных цен на газ на территории Херсонской области на 2024 год» №11-р от 20.12.2023 года, которая составляет:</w:t>
      </w:r>
    </w:p>
    <w:p w14:paraId="7121A24F" w14:textId="77777777" w:rsidR="000C4E83" w:rsidRPr="000C4E83" w:rsidRDefault="000C4E83" w:rsidP="000C4E83">
      <w:pPr>
        <w:pStyle w:val="a9"/>
        <w:contextualSpacing/>
        <w:rPr>
          <w:rFonts w:ascii="Times New Roman" w:hAnsi="Times New Roman" w:cs="Times New Roman"/>
          <w:spacing w:val="-4"/>
        </w:rPr>
      </w:pPr>
      <w:r w:rsidRPr="000C4E83">
        <w:rPr>
          <w:rFonts w:ascii="Times New Roman" w:hAnsi="Times New Roman" w:cs="Times New Roman"/>
          <w:spacing w:val="-4"/>
        </w:rPr>
        <w:t xml:space="preserve">за 1 м³ - </w:t>
      </w:r>
      <w:r w:rsidRPr="000C4E83">
        <w:rPr>
          <w:rFonts w:ascii="Times New Roman" w:hAnsi="Times New Roman" w:cs="Times New Roman"/>
          <w:b/>
          <w:bCs/>
          <w:spacing w:val="-4"/>
        </w:rPr>
        <w:t>18,19 (восемнадцать) рублей 19 копеек, в том числе НДС.</w:t>
      </w:r>
    </w:p>
    <w:p w14:paraId="325CB001" w14:textId="77777777" w:rsidR="000C4E83" w:rsidRPr="000C4E83" w:rsidRDefault="000C4E83" w:rsidP="000C4E83">
      <w:pPr>
        <w:tabs>
          <w:tab w:val="left" w:pos="-142"/>
          <w:tab w:val="left" w:pos="567"/>
        </w:tabs>
        <w:jc w:val="both"/>
        <w:rPr>
          <w:rFonts w:ascii="Times New Roman" w:hAnsi="Times New Roman" w:cs="Times New Roman"/>
        </w:rPr>
      </w:pPr>
      <w:r w:rsidRPr="000C4E83">
        <w:rPr>
          <w:rFonts w:ascii="Times New Roman" w:hAnsi="Times New Roman" w:cs="Times New Roman"/>
        </w:rPr>
        <w:tab/>
        <w:t xml:space="preserve">В случае изменения цен и тарифов, расчеты за реализованный газ Поставщиком осуществляются по измененным ценам и тарифам с момента вступления в силу таких изменений, а стороны вносят соответствующие изменения в настоящий Договор путем подписания дополнительного соглашения.  </w:t>
      </w:r>
    </w:p>
    <w:p w14:paraId="28D8E138" w14:textId="77777777" w:rsidR="000C4E83" w:rsidRPr="000C4E83" w:rsidRDefault="000C4E83" w:rsidP="000C4E83">
      <w:pPr>
        <w:tabs>
          <w:tab w:val="left" w:pos="-142"/>
          <w:tab w:val="left" w:pos="567"/>
        </w:tabs>
        <w:jc w:val="both"/>
        <w:rPr>
          <w:rFonts w:ascii="Times New Roman" w:hAnsi="Times New Roman" w:cs="Times New Roman"/>
        </w:rPr>
      </w:pPr>
      <w:r w:rsidRPr="000C4E83">
        <w:rPr>
          <w:rFonts w:ascii="Times New Roman" w:hAnsi="Times New Roman" w:cs="Times New Roman"/>
        </w:rPr>
        <w:t xml:space="preserve">          В случае если Потребитель в течение 7 (семи) календарных дней с момента получения дополнительного соглашения не направит Поставщику встречное предложение или не возвратит подписанное дополнительное соглашение, цена на газ в редакции дополнительного соглашения, направленного Поставщиком, считается согласованной и принимается для расчетов за газ.</w:t>
      </w:r>
    </w:p>
    <w:p w14:paraId="2344E66E" w14:textId="77777777" w:rsidR="000C4E83" w:rsidRPr="000C4E83" w:rsidRDefault="000C4E83" w:rsidP="000C4E83">
      <w:pPr>
        <w:tabs>
          <w:tab w:val="left" w:pos="-142"/>
          <w:tab w:val="left" w:pos="567"/>
        </w:tabs>
        <w:ind w:firstLine="567"/>
        <w:jc w:val="both"/>
        <w:rPr>
          <w:rFonts w:ascii="Times New Roman" w:hAnsi="Times New Roman" w:cs="Times New Roman"/>
        </w:rPr>
      </w:pPr>
      <w:r w:rsidRPr="000C4E83">
        <w:rPr>
          <w:rFonts w:ascii="Times New Roman" w:hAnsi="Times New Roman" w:cs="Times New Roman"/>
        </w:rPr>
        <w:tab/>
        <w:t xml:space="preserve">5.2. При перерасходе газа Потребителем максимального суточного объема, определенного в соответствии п.2.1.1. и 2.1.2. настоящего Договора без предварительного согласования с Поставщиком стоимость объема перерасхода газа за каждые сутки определяется с применением коэффициента, </w:t>
      </w:r>
      <w:r w:rsidRPr="000C4E83">
        <w:rPr>
          <w:rFonts w:ascii="Times New Roman" w:hAnsi="Times New Roman" w:cs="Times New Roman"/>
          <w:lang w:eastAsia="en-US"/>
        </w:rPr>
        <w:t>предусмотренного Правилами поставки газа</w:t>
      </w:r>
      <w:r w:rsidRPr="000C4E83">
        <w:rPr>
          <w:rFonts w:ascii="Times New Roman" w:hAnsi="Times New Roman" w:cs="Times New Roman"/>
        </w:rPr>
        <w:t>:</w:t>
      </w:r>
    </w:p>
    <w:p w14:paraId="2548CF92" w14:textId="77777777" w:rsidR="000C4E83" w:rsidRPr="000C4E83" w:rsidRDefault="000C4E83" w:rsidP="000C4E83">
      <w:pPr>
        <w:adjustRightInd w:val="0"/>
        <w:ind w:firstLine="540"/>
        <w:jc w:val="both"/>
        <w:rPr>
          <w:rFonts w:ascii="Times New Roman" w:hAnsi="Times New Roman" w:cs="Times New Roman"/>
          <w:lang w:eastAsia="en-US"/>
        </w:rPr>
      </w:pPr>
      <w:r w:rsidRPr="000C4E83">
        <w:rPr>
          <w:rFonts w:ascii="Times New Roman" w:hAnsi="Times New Roman" w:cs="Times New Roman"/>
          <w:lang w:eastAsia="en-US"/>
        </w:rPr>
        <w:t xml:space="preserve"> с 15 апреля по 15 сентября - 1,1;</w:t>
      </w:r>
    </w:p>
    <w:p w14:paraId="754FE40F" w14:textId="77777777" w:rsidR="000C4E83" w:rsidRPr="000C4E83" w:rsidRDefault="000C4E83" w:rsidP="000C4E83">
      <w:pPr>
        <w:adjustRightInd w:val="0"/>
        <w:ind w:firstLine="540"/>
        <w:jc w:val="both"/>
        <w:rPr>
          <w:rFonts w:ascii="Times New Roman" w:hAnsi="Times New Roman" w:cs="Times New Roman"/>
          <w:lang w:eastAsia="en-US"/>
        </w:rPr>
      </w:pPr>
      <w:r w:rsidRPr="000C4E83">
        <w:rPr>
          <w:rFonts w:ascii="Times New Roman" w:hAnsi="Times New Roman" w:cs="Times New Roman"/>
          <w:lang w:eastAsia="en-US"/>
        </w:rPr>
        <w:t xml:space="preserve"> с 16 сентября по 14 апреля - 1,5. </w:t>
      </w:r>
    </w:p>
    <w:p w14:paraId="14ED135B"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5.3. Фактическая стоимость поставленного газа, выбранного Потребителем в месяце поставки газа, отражается в акте приема-передачи газа Поставщика.</w:t>
      </w:r>
    </w:p>
    <w:p w14:paraId="660C3FEE" w14:textId="0DEE8CBF"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lastRenderedPageBreak/>
        <w:t xml:space="preserve">5.4. Общая сумма стоимости Договора состоит из месячных сумм стоимости объемов поставок газа Потребителю, определенных </w:t>
      </w:r>
      <w:proofErr w:type="gramStart"/>
      <w:r w:rsidRPr="000C4E83">
        <w:rPr>
          <w:rFonts w:ascii="Times New Roman" w:hAnsi="Times New Roman" w:cs="Times New Roman"/>
        </w:rPr>
        <w:t>настоящим Договором</w:t>
      </w:r>
      <w:proofErr w:type="gramEnd"/>
      <w:r w:rsidRPr="000C4E83">
        <w:rPr>
          <w:rFonts w:ascii="Times New Roman" w:hAnsi="Times New Roman" w:cs="Times New Roman"/>
        </w:rPr>
        <w:t xml:space="preserve"> и </w:t>
      </w:r>
      <w:r w:rsidRPr="007052D9">
        <w:rPr>
          <w:rFonts w:ascii="Times New Roman" w:hAnsi="Times New Roman" w:cs="Times New Roman"/>
        </w:rPr>
        <w:t>составляет:</w:t>
      </w:r>
      <w:r w:rsidR="007052D9">
        <w:rPr>
          <w:rFonts w:ascii="Times New Roman" w:hAnsi="Times New Roman" w:cs="Times New Roman"/>
        </w:rPr>
        <w:t xml:space="preserve"> </w:t>
      </w:r>
      <w:r w:rsidRPr="007052D9">
        <w:rPr>
          <w:rFonts w:ascii="Times New Roman" w:hAnsi="Times New Roman" w:cs="Times New Roman"/>
        </w:rPr>
        <w:t>________</w:t>
      </w:r>
      <w:r w:rsidRPr="000C4E83">
        <w:rPr>
          <w:rFonts w:ascii="Times New Roman" w:hAnsi="Times New Roman" w:cs="Times New Roman"/>
          <w:b/>
          <w:bCs/>
          <w:color w:val="FF0000"/>
        </w:rPr>
        <w:t xml:space="preserve"> </w:t>
      </w:r>
      <w:r w:rsidRPr="007052D9">
        <w:rPr>
          <w:rFonts w:ascii="Times New Roman" w:hAnsi="Times New Roman" w:cs="Times New Roman"/>
        </w:rPr>
        <w:t>рублей</w:t>
      </w:r>
      <w:r w:rsidRPr="000C4E83">
        <w:rPr>
          <w:rFonts w:ascii="Times New Roman" w:hAnsi="Times New Roman" w:cs="Times New Roman"/>
        </w:rPr>
        <w:t>, в том числе НДС.</w:t>
      </w:r>
    </w:p>
    <w:p w14:paraId="7EFD7E4D"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5.5. Расчеты за газ осуществляются Потребителем в адрес Поставщика в следующем порядке:</w:t>
      </w:r>
    </w:p>
    <w:p w14:paraId="5DE33EF1" w14:textId="4481E8E7" w:rsidR="000C4E83" w:rsidRPr="000C4E83" w:rsidRDefault="00966A5C" w:rsidP="000C4E83">
      <w:pPr>
        <w:widowControl w:val="0"/>
        <w:tabs>
          <w:tab w:val="left" w:pos="6480"/>
        </w:tabs>
        <w:ind w:firstLine="540"/>
        <w:jc w:val="both"/>
        <w:rPr>
          <w:rFonts w:ascii="Times New Roman" w:hAnsi="Times New Roman" w:cs="Times New Roman"/>
        </w:rPr>
      </w:pPr>
      <w:r>
        <w:rPr>
          <w:rFonts w:ascii="Times New Roman" w:hAnsi="Times New Roman" w:cs="Times New Roman"/>
        </w:rPr>
        <w:t>5.5.1. 5</w:t>
      </w:r>
      <w:r w:rsidR="000C4E83" w:rsidRPr="000C4E83">
        <w:rPr>
          <w:rFonts w:ascii="Times New Roman" w:hAnsi="Times New Roman" w:cs="Times New Roman"/>
        </w:rPr>
        <w:t>0 процентов плановой общей стоимости планового объема потребления природного газа в месяце, за который осуществляет</w:t>
      </w:r>
      <w:r>
        <w:rPr>
          <w:rFonts w:ascii="Times New Roman" w:hAnsi="Times New Roman" w:cs="Times New Roman"/>
        </w:rPr>
        <w:t>ся оплата, вносится в срок до 15</w:t>
      </w:r>
      <w:r w:rsidR="000C4E83" w:rsidRPr="000C4E83">
        <w:rPr>
          <w:rFonts w:ascii="Times New Roman" w:hAnsi="Times New Roman" w:cs="Times New Roman"/>
        </w:rPr>
        <w:t xml:space="preserve">-го числа этого месяца, </w:t>
      </w:r>
      <w:r w:rsidR="007052D9">
        <w:rPr>
          <w:rFonts w:ascii="Times New Roman" w:hAnsi="Times New Roman" w:cs="Times New Roman"/>
        </w:rPr>
        <w:t xml:space="preserve">на основании </w:t>
      </w:r>
      <w:r w:rsidR="000C4E83" w:rsidRPr="000C4E83">
        <w:rPr>
          <w:rFonts w:ascii="Times New Roman" w:hAnsi="Times New Roman" w:cs="Times New Roman"/>
        </w:rPr>
        <w:t xml:space="preserve">выставленного счета Поставщика </w:t>
      </w:r>
    </w:p>
    <w:p w14:paraId="71F27DD6" w14:textId="77777777" w:rsidR="000C4E83" w:rsidRPr="000C4E83" w:rsidRDefault="000C4E83" w:rsidP="000C4E83">
      <w:pPr>
        <w:widowControl w:val="0"/>
        <w:ind w:firstLine="540"/>
        <w:jc w:val="both"/>
        <w:rPr>
          <w:rFonts w:ascii="Times New Roman" w:hAnsi="Times New Roman" w:cs="Times New Roman"/>
        </w:rPr>
      </w:pPr>
      <w:r w:rsidRPr="000C4E83">
        <w:rPr>
          <w:rFonts w:ascii="Times New Roman" w:hAnsi="Times New Roman" w:cs="Times New Roman"/>
        </w:rPr>
        <w:t>5.5.2. Фактически потребленный в истекшем месяце природный газ с учетом средств, ранее внесенных потребителем в качестве оплаты за природный газ в расчетном пе</w:t>
      </w:r>
      <w:r w:rsidR="00966A5C">
        <w:rPr>
          <w:rFonts w:ascii="Times New Roman" w:hAnsi="Times New Roman" w:cs="Times New Roman"/>
        </w:rPr>
        <w:t>риоде, оплачивается в срок до 25</w:t>
      </w:r>
      <w:r w:rsidRPr="000C4E83">
        <w:rPr>
          <w:rFonts w:ascii="Times New Roman" w:hAnsi="Times New Roman" w:cs="Times New Roman"/>
        </w:rPr>
        <w:t>-го числа месяца, следующего за месяцем, за который осуществляется оплата, на основании акта-приема передачи газа.</w:t>
      </w:r>
    </w:p>
    <w:p w14:paraId="7ED27638"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5.5.3. В случае если объем фактического потребления природного газа за истекший месяц меньше планового объема, определенного соглашением сторон, излишне уплаченная сумма зачитывается в счет платежа за следующий месяц.</w:t>
      </w:r>
    </w:p>
    <w:p w14:paraId="6B0E4FBB"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5.5.4. Расчеты производятся путем перечисления денежных средств Потребителем на расчетный счет Поставщика.</w:t>
      </w:r>
    </w:p>
    <w:p w14:paraId="1F15AFD9"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В платежных поручениях указываются:</w:t>
      </w:r>
    </w:p>
    <w:p w14:paraId="1E07D580"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назначение платежа;</w:t>
      </w:r>
    </w:p>
    <w:p w14:paraId="2D9655C9"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номер договора, дата его заключения;</w:t>
      </w:r>
    </w:p>
    <w:p w14:paraId="7B65C207"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вид платежа (аванс или окончательные расчеты);</w:t>
      </w:r>
    </w:p>
    <w:p w14:paraId="09D187B9"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наименование периода (месяц), за который производится расчет;</w:t>
      </w:r>
    </w:p>
    <w:p w14:paraId="46507D61"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 сумма НДС. </w:t>
      </w:r>
    </w:p>
    <w:p w14:paraId="18E6BC6C"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При наличии положительной разницы между суммой платежа и задолженностью за поставленный газ, такая разница признается авансовым платежом в счет будущей поставки газа.</w:t>
      </w:r>
    </w:p>
    <w:p w14:paraId="66D727F7"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При наличии задолженности за поставленный газ, поступивший платеж погашает в первую очередь сумму задолженности по мере возникновения (в хронологическом порядке), независимо от назначения платежа, указанного в платежном документе.</w:t>
      </w:r>
    </w:p>
    <w:p w14:paraId="6725196D" w14:textId="77777777" w:rsidR="000C4E83" w:rsidRPr="000C4E83" w:rsidRDefault="000C4E83" w:rsidP="000C4E83">
      <w:pPr>
        <w:widowControl w:val="0"/>
        <w:ind w:firstLine="567"/>
        <w:jc w:val="both"/>
        <w:rPr>
          <w:rFonts w:ascii="Times New Roman" w:hAnsi="Times New Roman" w:cs="Times New Roman"/>
          <w:bCs/>
          <w:iCs/>
        </w:rPr>
      </w:pPr>
      <w:r w:rsidRPr="000C4E83">
        <w:rPr>
          <w:rFonts w:ascii="Times New Roman" w:hAnsi="Times New Roman" w:cs="Times New Roman"/>
          <w:bCs/>
          <w:iCs/>
        </w:rPr>
        <w:t>5.6. Потребитель осуществляет оплату поставленного газа за счет средств соответствующего бюджета.</w:t>
      </w:r>
    </w:p>
    <w:p w14:paraId="154D5D9E"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5.7. В случае несвоевременной и (или) неполной оплаты газа, в том числе несвоевременного или неполного внесения предоплаты, авансовых платежей, Потребитель газа обязан уплатить Поставщику пени, установленные статьей 25 «Гарантии оплаты поставленного газа и услуг по его транспортировке» Федерального закона от 31 марта 1999 г. N 69-ФЗ "О газоснабжении в Российской Федерации". </w:t>
      </w:r>
    </w:p>
    <w:p w14:paraId="540D22E8" w14:textId="77777777" w:rsidR="000C4E83" w:rsidRPr="000C4E83" w:rsidRDefault="000C4E83" w:rsidP="000C4E83">
      <w:pPr>
        <w:widowControl w:val="0"/>
        <w:tabs>
          <w:tab w:val="left" w:pos="0"/>
          <w:tab w:val="left" w:pos="993"/>
          <w:tab w:val="left" w:pos="6379"/>
        </w:tabs>
        <w:ind w:firstLine="567"/>
        <w:jc w:val="both"/>
        <w:rPr>
          <w:rFonts w:ascii="Times New Roman" w:hAnsi="Times New Roman" w:cs="Times New Roman"/>
        </w:rPr>
      </w:pPr>
      <w:r w:rsidRPr="000C4E83">
        <w:rPr>
          <w:rFonts w:ascii="Times New Roman" w:hAnsi="Times New Roman" w:cs="Times New Roman"/>
        </w:rPr>
        <w:t>5.8.</w:t>
      </w:r>
      <w:r w:rsidRPr="000C4E83">
        <w:rPr>
          <w:rFonts w:ascii="Times New Roman" w:hAnsi="Times New Roman" w:cs="Times New Roman"/>
        </w:rPr>
        <w:tab/>
        <w:t xml:space="preserve"> Обязательства Потребителя по оплате за газ считаются исполненными в момент поступления денежных средств на расчетный счет Поставщика.  </w:t>
      </w:r>
    </w:p>
    <w:p w14:paraId="1700F414"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 xml:space="preserve">5.9. Стороны подписывают акты сверки взаиморасчетов по требованию одной из Сторон. </w:t>
      </w:r>
    </w:p>
    <w:p w14:paraId="1AA055EB"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5.10. При прекращении срока действия Договора, в случае наличия переплаты, она засчитывается в счет платежей по новому договору поставки газа на новый срок или по письменному заявлению Потребителя подлежит возврату.</w:t>
      </w:r>
    </w:p>
    <w:p w14:paraId="140CEA1F" w14:textId="77777777" w:rsidR="000C4E83" w:rsidRPr="000C4E83" w:rsidRDefault="000C4E83" w:rsidP="000C4E83">
      <w:pPr>
        <w:tabs>
          <w:tab w:val="left" w:pos="-142"/>
          <w:tab w:val="left" w:pos="567"/>
        </w:tabs>
        <w:jc w:val="both"/>
        <w:rPr>
          <w:rFonts w:ascii="Times New Roman" w:hAnsi="Times New Roman" w:cs="Times New Roman"/>
          <w:b/>
          <w:bCs/>
        </w:rPr>
      </w:pPr>
    </w:p>
    <w:p w14:paraId="4E7E6141" w14:textId="77777777" w:rsidR="000C4E83" w:rsidRPr="000C4E83" w:rsidRDefault="000C4E83" w:rsidP="000C4E83">
      <w:pPr>
        <w:adjustRightInd w:val="0"/>
        <w:ind w:firstLine="567"/>
        <w:jc w:val="center"/>
        <w:outlineLvl w:val="1"/>
        <w:rPr>
          <w:rFonts w:ascii="Times New Roman" w:hAnsi="Times New Roman" w:cs="Times New Roman"/>
          <w:b/>
          <w:bCs/>
        </w:rPr>
      </w:pPr>
      <w:r w:rsidRPr="000C4E83">
        <w:rPr>
          <w:rFonts w:ascii="Times New Roman" w:hAnsi="Times New Roman" w:cs="Times New Roman"/>
          <w:b/>
          <w:bCs/>
        </w:rPr>
        <w:t>6. Обстоятельства непреодолимой силы (форс-мажор)</w:t>
      </w:r>
    </w:p>
    <w:p w14:paraId="6165EB14"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6.1. Ни одна из Сторон не несет ответственности в случае невыполнения, несвоевременного или ненадлежащего выполнения ею какого-либо из обязательств по Договору, если указанное невыполнение, несвоевременное или ненадлежащее выполнение обусловлены исключительно наступлением и/или действием обстоятельств непреодолимой силы (форс-мажорных обстоятельств), таких как: стихийные бедствия, военные действия, запретительные меры со стороны органов государственной власти, обязательные к исполнению Сторонами, делающие невозможным выполнение Сторонами условий Договора.</w:t>
      </w:r>
    </w:p>
    <w:p w14:paraId="1DF850C2"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6.2. Достаточным доказательством наступления форс-мажорных обстоятельств является справка Торгово-промышленной Палаты или иного компетентного органа, согласованного Сторонами.</w:t>
      </w:r>
    </w:p>
    <w:p w14:paraId="5A3EEAEE"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6.3. Затронутая форс-мажорными обстоятельствами Сторона, не позднее чем через 10 (десять) рабочих дней после наступления форс-мажорных обстоятельств в письменной форме информирует другую Сторону об этих обстоятельствах и об их последствиях (с обратным уведомлением о получении сообщения) и принимает все возможные меры с целью максимально ограничить отрицательные последствия, вызванные указанными форс-мажорными обстоятельствами. Сторона, для которой создались форс-мажорные обстоятельства, должна также, не позднее чем через 10 (десять) рабочих дней известить в письменной форме другую Сторону о прекращении этих обстоятельств.</w:t>
      </w:r>
    </w:p>
    <w:p w14:paraId="3AC79F1A"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6.4. Не извещение или несвоевременное извещение другой Стороны Стороной, для которой создалась невозможность исполнения обязательства по Договору, о наступлении форс-мажорных обстоятельств, влечет за собой утрату права ссылаться на эти обстоятельства.</w:t>
      </w:r>
    </w:p>
    <w:p w14:paraId="172F7ED7"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6.5. 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14:paraId="1421C225" w14:textId="46D0B258" w:rsid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6.6. В случае если обстоятельства непреодолимой силы длятся более 3-х месяцев, то любая из Сторон имеет право расторгнуть Договор.</w:t>
      </w:r>
    </w:p>
    <w:p w14:paraId="4F56BE4C" w14:textId="77777777" w:rsidR="007052D9" w:rsidRPr="000C4E83" w:rsidRDefault="007052D9" w:rsidP="000C4E83">
      <w:pPr>
        <w:adjustRightInd w:val="0"/>
        <w:ind w:firstLine="567"/>
        <w:jc w:val="both"/>
        <w:outlineLvl w:val="1"/>
        <w:rPr>
          <w:rFonts w:ascii="Times New Roman" w:hAnsi="Times New Roman" w:cs="Times New Roman"/>
        </w:rPr>
      </w:pPr>
    </w:p>
    <w:p w14:paraId="6E21B638" w14:textId="77777777" w:rsidR="000C4E83" w:rsidRPr="000C4E83" w:rsidRDefault="000C4E83" w:rsidP="000C4E83">
      <w:pPr>
        <w:widowControl w:val="0"/>
        <w:jc w:val="center"/>
        <w:rPr>
          <w:rFonts w:ascii="Times New Roman" w:hAnsi="Times New Roman" w:cs="Times New Roman"/>
          <w:b/>
        </w:rPr>
      </w:pPr>
      <w:r w:rsidRPr="000C4E83">
        <w:rPr>
          <w:rFonts w:ascii="Times New Roman" w:hAnsi="Times New Roman" w:cs="Times New Roman"/>
          <w:b/>
        </w:rPr>
        <w:lastRenderedPageBreak/>
        <w:t>7. Регулирование споров</w:t>
      </w:r>
    </w:p>
    <w:p w14:paraId="1E5865B3"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 xml:space="preserve">7.1. Сторонами предусмотрен претензионный порядок урегулирования споров. Претензия должна быть направлена по почте заказным письмом с уведомлением о вручении или нарочно с обязательной подписью уполномоченного представителя адресата, допустимо направление претензии на официальную электронную почту. Срок рассмотрения претензии – 10 (десять) рабочих дней с даты ее получения адресатом. </w:t>
      </w:r>
    </w:p>
    <w:p w14:paraId="40425879"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7.2. Все споры из настоящего Договора или в связи с ним, по которым Стороны не достигли соглашения в досудебном и претензионном порядке, подлежат разрешению в Арбитражном суде согласно действующему законодательству.</w:t>
      </w:r>
    </w:p>
    <w:p w14:paraId="4C48E8A2"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7.3. За невыполнение или ненадлежащее выполнение условий Договора Стороны несут ответственность в соответствии с действующим законодательством Российской Федерации.</w:t>
      </w:r>
    </w:p>
    <w:p w14:paraId="24115E0E"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7.4. Виновная Сторона возмещает другой Стороне документально подтвержденные убытки, возникшие вследствие ненадлежащего исполнения своих обязательств по Договору.</w:t>
      </w:r>
    </w:p>
    <w:p w14:paraId="4951F256" w14:textId="77777777" w:rsidR="000C4E83" w:rsidRPr="000C4E83" w:rsidRDefault="000C4E83" w:rsidP="000C4E83">
      <w:pPr>
        <w:adjustRightInd w:val="0"/>
        <w:ind w:firstLine="567"/>
        <w:jc w:val="both"/>
        <w:outlineLvl w:val="1"/>
        <w:rPr>
          <w:rFonts w:ascii="Times New Roman" w:hAnsi="Times New Roman" w:cs="Times New Roman"/>
        </w:rPr>
      </w:pPr>
    </w:p>
    <w:p w14:paraId="67CAB05F" w14:textId="77777777" w:rsidR="000C4E83" w:rsidRPr="000C4E83" w:rsidRDefault="000C4E83" w:rsidP="000C4E83">
      <w:pPr>
        <w:widowControl w:val="0"/>
        <w:tabs>
          <w:tab w:val="left" w:pos="851"/>
        </w:tabs>
        <w:jc w:val="center"/>
        <w:rPr>
          <w:rFonts w:ascii="Times New Roman" w:hAnsi="Times New Roman" w:cs="Times New Roman"/>
          <w:b/>
        </w:rPr>
      </w:pPr>
      <w:r w:rsidRPr="000C4E83">
        <w:rPr>
          <w:rFonts w:ascii="Times New Roman" w:hAnsi="Times New Roman" w:cs="Times New Roman"/>
          <w:b/>
        </w:rPr>
        <w:t>8. Срок действия Договора</w:t>
      </w:r>
    </w:p>
    <w:p w14:paraId="65DD1243"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8.1. Настоящий Договор вступает в силу с момента подписания Сторонами и распространяет свое действие на отношения сторон, возникшие с 01.01.2024 и действует по 31.12.2024 включительно, в соответствии с пунктом 2 статьи 425 Гражданского Кодекса Российской Федерации, а по расчетам – до полного исполнения Сторонами своих обязательств. Пролонгация Договора возможна по согласованию сторон.</w:t>
      </w:r>
    </w:p>
    <w:p w14:paraId="6D1287CD" w14:textId="77777777" w:rsidR="000C4E83" w:rsidRPr="000C4E83" w:rsidRDefault="000C4E83" w:rsidP="000C4E83">
      <w:pPr>
        <w:ind w:firstLine="567"/>
        <w:rPr>
          <w:rFonts w:ascii="Times New Roman" w:hAnsi="Times New Roman" w:cs="Times New Roman"/>
        </w:rPr>
      </w:pPr>
    </w:p>
    <w:p w14:paraId="7AF0C026" w14:textId="77777777" w:rsidR="000C4E83" w:rsidRPr="000C4E83" w:rsidRDefault="000C4E83" w:rsidP="000C4E83">
      <w:pPr>
        <w:ind w:firstLine="567"/>
        <w:jc w:val="center"/>
        <w:rPr>
          <w:rFonts w:ascii="Times New Roman" w:hAnsi="Times New Roman" w:cs="Times New Roman"/>
          <w:b/>
        </w:rPr>
      </w:pPr>
      <w:r w:rsidRPr="000C4E83">
        <w:rPr>
          <w:rFonts w:ascii="Times New Roman" w:hAnsi="Times New Roman" w:cs="Times New Roman"/>
          <w:b/>
        </w:rPr>
        <w:t xml:space="preserve">9. Способы подписания и обмена документами по </w:t>
      </w:r>
      <w:proofErr w:type="gramStart"/>
      <w:r w:rsidRPr="000C4E83">
        <w:rPr>
          <w:rFonts w:ascii="Times New Roman" w:hAnsi="Times New Roman" w:cs="Times New Roman"/>
          <w:b/>
        </w:rPr>
        <w:t>системе  электронного</w:t>
      </w:r>
      <w:proofErr w:type="gramEnd"/>
      <w:r w:rsidRPr="000C4E83">
        <w:rPr>
          <w:rFonts w:ascii="Times New Roman" w:hAnsi="Times New Roman" w:cs="Times New Roman"/>
          <w:b/>
        </w:rPr>
        <w:t xml:space="preserve"> документооборота</w:t>
      </w:r>
    </w:p>
    <w:p w14:paraId="01087B9A" w14:textId="77777777" w:rsidR="000C4E83" w:rsidRPr="000C4E83" w:rsidRDefault="000C4E83" w:rsidP="000C4E83">
      <w:pPr>
        <w:tabs>
          <w:tab w:val="left" w:pos="851"/>
        </w:tabs>
        <w:ind w:firstLine="567"/>
        <w:jc w:val="both"/>
        <w:rPr>
          <w:rFonts w:ascii="Times New Roman" w:hAnsi="Times New Roman" w:cs="Times New Roman"/>
        </w:rPr>
      </w:pPr>
      <w:r w:rsidRPr="000C4E83">
        <w:rPr>
          <w:rFonts w:ascii="Times New Roman" w:hAnsi="Times New Roman" w:cs="Times New Roman"/>
        </w:rPr>
        <w:t>9.1. Стороны соглашаются с возможностью использования в ходе электронного документооборота усиленной квалифицированной электронной подписи (в том числе и при заключении Договора).</w:t>
      </w:r>
    </w:p>
    <w:p w14:paraId="3D7A77EC" w14:textId="77777777" w:rsidR="000C4E83" w:rsidRPr="000C4E83" w:rsidRDefault="000C4E83" w:rsidP="000C4E83">
      <w:pPr>
        <w:tabs>
          <w:tab w:val="left" w:pos="851"/>
        </w:tabs>
        <w:ind w:firstLine="567"/>
        <w:jc w:val="both"/>
        <w:rPr>
          <w:rFonts w:ascii="Times New Roman" w:hAnsi="Times New Roman" w:cs="Times New Roman"/>
        </w:rPr>
      </w:pPr>
      <w:r w:rsidRPr="000C4E83">
        <w:rPr>
          <w:rFonts w:ascii="Times New Roman" w:hAnsi="Times New Roman" w:cs="Times New Roman"/>
        </w:rPr>
        <w:t xml:space="preserve">9.2.  Стороны соглашаются с возможностью в процессе исполнения Договора обмениваться первичными и иными документами в электронном виде с использованием электронной подписи и признавать юридическую силу всех полученных или отправленных электронных документов, в том числе счетов-фактур. </w:t>
      </w:r>
    </w:p>
    <w:p w14:paraId="1E575C53" w14:textId="77777777" w:rsidR="000C4E83" w:rsidRPr="000C4E83" w:rsidRDefault="000C4E83" w:rsidP="000C4E83">
      <w:pPr>
        <w:tabs>
          <w:tab w:val="left" w:pos="851"/>
        </w:tabs>
        <w:ind w:firstLine="567"/>
        <w:jc w:val="both"/>
        <w:rPr>
          <w:rFonts w:ascii="Times New Roman" w:hAnsi="Times New Roman" w:cs="Times New Roman"/>
        </w:rPr>
      </w:pPr>
      <w:r w:rsidRPr="000C4E83">
        <w:rPr>
          <w:rFonts w:ascii="Times New Roman" w:hAnsi="Times New Roman" w:cs="Times New Roman"/>
        </w:rPr>
        <w:t>9.3. Стороны признают, что усиленная квалифицированная электронная подпись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при одновременном соблюдении условий ст.11 федерального закона №63-ФЗ от 06.04.2011 «Об электронной подписи».</w:t>
      </w:r>
    </w:p>
    <w:p w14:paraId="187D94F3" w14:textId="77777777" w:rsidR="000C4E83" w:rsidRPr="000C4E83" w:rsidRDefault="000C4E83" w:rsidP="000C4E83">
      <w:pPr>
        <w:tabs>
          <w:tab w:val="left" w:pos="851"/>
        </w:tabs>
        <w:ind w:firstLine="567"/>
        <w:jc w:val="both"/>
        <w:rPr>
          <w:rFonts w:ascii="Times New Roman" w:hAnsi="Times New Roman" w:cs="Times New Roman"/>
        </w:rPr>
      </w:pPr>
      <w:r w:rsidRPr="000C4E83">
        <w:rPr>
          <w:rFonts w:ascii="Times New Roman" w:hAnsi="Times New Roman" w:cs="Times New Roman"/>
        </w:rPr>
        <w:t>9.4. Стороны признают, что полученные электронные документы, заверенные квалифицированной электронной подписью уполномоченных лиц юридически эквивалентны документам на бумажных носителях, заверенным соответствующими подписями.</w:t>
      </w:r>
    </w:p>
    <w:p w14:paraId="24C7FBFB"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9.5. Стороны соглашаются применять при осуществлении юридически значимого электронного документооборота формы, форматы и порядок, установленные действующим законодательством, а также совместимые технические средства – систему СБИС.</w:t>
      </w:r>
    </w:p>
    <w:p w14:paraId="271A8D86" w14:textId="77777777" w:rsidR="000C4E83" w:rsidRPr="000C4E83" w:rsidRDefault="000C4E83" w:rsidP="000C4E83">
      <w:pPr>
        <w:tabs>
          <w:tab w:val="left" w:pos="851"/>
        </w:tabs>
        <w:ind w:firstLine="567"/>
        <w:jc w:val="both"/>
        <w:rPr>
          <w:rFonts w:ascii="Times New Roman" w:hAnsi="Times New Roman" w:cs="Times New Roman"/>
        </w:rPr>
      </w:pPr>
      <w:r w:rsidRPr="000C4E83">
        <w:rPr>
          <w:rFonts w:ascii="Times New Roman" w:hAnsi="Times New Roman" w:cs="Times New Roman"/>
        </w:rPr>
        <w:t>9.6. При соблюдении условий, приведенных выше, электронный документ, содержание и порядок обмена которого соответствует требованиям нормативных правовых актов, может приниматься участниками обмена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14:paraId="40B41024" w14:textId="77777777" w:rsidR="000C4E83" w:rsidRPr="000C4E83" w:rsidRDefault="000C4E83" w:rsidP="000C4E83">
      <w:pPr>
        <w:tabs>
          <w:tab w:val="left" w:pos="851"/>
        </w:tabs>
        <w:ind w:firstLine="567"/>
        <w:jc w:val="both"/>
        <w:rPr>
          <w:rFonts w:ascii="Times New Roman" w:hAnsi="Times New Roman" w:cs="Times New Roman"/>
        </w:rPr>
      </w:pPr>
      <w:r w:rsidRPr="000C4E83">
        <w:rPr>
          <w:rFonts w:ascii="Times New Roman" w:hAnsi="Times New Roman" w:cs="Times New Roman"/>
        </w:rPr>
        <w:t xml:space="preserve">9.7. Наличие договоренности о юридически значимом электронном документообороте не исключает использование иных способов изготовления и обмена документами между Сторонами.  </w:t>
      </w:r>
    </w:p>
    <w:p w14:paraId="56DC1356" w14:textId="77777777" w:rsidR="000C4E83" w:rsidRPr="000C4E83" w:rsidRDefault="000C4E83" w:rsidP="000C4E83">
      <w:pPr>
        <w:tabs>
          <w:tab w:val="left" w:pos="851"/>
        </w:tabs>
        <w:ind w:firstLine="567"/>
        <w:jc w:val="both"/>
        <w:rPr>
          <w:rFonts w:ascii="Times New Roman" w:hAnsi="Times New Roman" w:cs="Times New Roman"/>
        </w:rPr>
      </w:pPr>
    </w:p>
    <w:p w14:paraId="53DEB769" w14:textId="77777777" w:rsidR="000C4E83" w:rsidRPr="000C4E83" w:rsidRDefault="000C4E83" w:rsidP="000C4E83">
      <w:pPr>
        <w:keepNext/>
        <w:jc w:val="center"/>
        <w:rPr>
          <w:rFonts w:ascii="Times New Roman" w:hAnsi="Times New Roman" w:cs="Times New Roman"/>
          <w:b/>
        </w:rPr>
      </w:pPr>
      <w:r w:rsidRPr="000C4E83">
        <w:rPr>
          <w:rFonts w:ascii="Times New Roman" w:hAnsi="Times New Roman" w:cs="Times New Roman"/>
          <w:b/>
          <w:bCs/>
        </w:rPr>
        <w:t>10</w:t>
      </w:r>
      <w:r w:rsidRPr="000C4E83">
        <w:rPr>
          <w:rFonts w:ascii="Times New Roman" w:hAnsi="Times New Roman" w:cs="Times New Roman"/>
        </w:rPr>
        <w:t>.</w:t>
      </w:r>
      <w:r w:rsidRPr="000C4E83">
        <w:rPr>
          <w:rFonts w:ascii="Times New Roman" w:hAnsi="Times New Roman" w:cs="Times New Roman"/>
          <w:b/>
        </w:rPr>
        <w:t xml:space="preserve"> Противодействие коррупции</w:t>
      </w:r>
    </w:p>
    <w:p w14:paraId="222F29F0"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10.1. 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w:t>
      </w:r>
    </w:p>
    <w:p w14:paraId="06689A28"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10.2. 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 коррупции.</w:t>
      </w:r>
    </w:p>
    <w:p w14:paraId="75EEAC52" w14:textId="77777777" w:rsidR="000C4E83" w:rsidRPr="000C4E83" w:rsidRDefault="000C4E83" w:rsidP="000C4E83">
      <w:pPr>
        <w:ind w:firstLine="567"/>
        <w:jc w:val="both"/>
        <w:rPr>
          <w:rFonts w:ascii="Times New Roman" w:hAnsi="Times New Roman" w:cs="Times New Roman"/>
        </w:rPr>
      </w:pPr>
    </w:p>
    <w:p w14:paraId="6055C40B" w14:textId="77777777" w:rsidR="000C4E83" w:rsidRPr="000C4E83" w:rsidRDefault="000C4E83" w:rsidP="000C4E83">
      <w:pPr>
        <w:keepNext/>
        <w:jc w:val="center"/>
        <w:rPr>
          <w:rFonts w:ascii="Times New Roman" w:hAnsi="Times New Roman" w:cs="Times New Roman"/>
          <w:b/>
        </w:rPr>
      </w:pPr>
      <w:r w:rsidRPr="000C4E83">
        <w:rPr>
          <w:rFonts w:ascii="Times New Roman" w:hAnsi="Times New Roman" w:cs="Times New Roman"/>
          <w:b/>
        </w:rPr>
        <w:t>11. Заверения и гарантии</w:t>
      </w:r>
    </w:p>
    <w:p w14:paraId="554EB662"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11.1. Каждая Сторона гарантирует другой Стороне, что: </w:t>
      </w:r>
    </w:p>
    <w:p w14:paraId="47B7A604"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Сторона вправе заключать и исполнять настоящий Договор, представители Сторон имеют необходимые полномочия на подписание настоящего Договора;</w:t>
      </w:r>
    </w:p>
    <w:p w14:paraId="6B68CE2D"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lastRenderedPageBreak/>
        <w:t>заключение и/или исполнение Стороной настоящего Договора не противоречит прямо или косвенно никаким законам, постановлениям, указам, прочим нормативным актам, актам органов государственной власти и/или местного самоуправления, локальным нормативным актам Стороны, судебным решениям;</w:t>
      </w:r>
    </w:p>
    <w:p w14:paraId="2EBA95AD"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Стороной получены все и любые разрешения, одобрения и согласования, необходимые ей для заключения и/или исполнения настоящего Договора (в том числе в соответствии с законодательством Российской Федерации или учредительными документами Стороны, включая одобрение сделки с заинтересованностью, одобрение крупной сделки).</w:t>
      </w:r>
    </w:p>
    <w:p w14:paraId="470CD51B" w14:textId="77777777" w:rsidR="000C4E83" w:rsidRPr="000C4E83" w:rsidRDefault="000C4E83" w:rsidP="000C4E83">
      <w:pPr>
        <w:ind w:firstLine="567"/>
        <w:jc w:val="both"/>
        <w:rPr>
          <w:rFonts w:ascii="Times New Roman" w:hAnsi="Times New Roman" w:cs="Times New Roman"/>
          <w:bCs/>
        </w:rPr>
      </w:pPr>
      <w:r w:rsidRPr="000C4E83">
        <w:rPr>
          <w:rFonts w:ascii="Times New Roman" w:hAnsi="Times New Roman" w:cs="Times New Roman"/>
        </w:rPr>
        <w:t>11.2. </w:t>
      </w:r>
      <w:r w:rsidRPr="000C4E83">
        <w:rPr>
          <w:rFonts w:ascii="Times New Roman" w:hAnsi="Times New Roman" w:cs="Times New Roman"/>
          <w:bCs/>
        </w:rPr>
        <w:t xml:space="preserve">Сведения о деятельности Сторон, полученные ими при заключении, изменении (дополнении), исполнении и расторжении настоящего Договора, а также сведения, вытекающие из содержания настоящего Договора, являются конфиденциальной информацией и не подлежат разглашению третьим лицам (кроме как в случаях, предусмотренных </w:t>
      </w:r>
      <w:r w:rsidRPr="000C4E83">
        <w:rPr>
          <w:rFonts w:ascii="Times New Roman" w:hAnsi="Times New Roman" w:cs="Times New Roman"/>
        </w:rPr>
        <w:t>законодательством Российской Федерации</w:t>
      </w:r>
      <w:r w:rsidRPr="000C4E83">
        <w:rPr>
          <w:rFonts w:ascii="Times New Roman" w:hAnsi="Times New Roman" w:cs="Times New Roman"/>
          <w:bCs/>
        </w:rPr>
        <w:t xml:space="preserve"> или по соглашению Сторон).</w:t>
      </w:r>
    </w:p>
    <w:p w14:paraId="52583CAE" w14:textId="77777777" w:rsidR="000C4E83" w:rsidRPr="000C4E83" w:rsidRDefault="000C4E83" w:rsidP="000C4E83">
      <w:pPr>
        <w:widowControl w:val="0"/>
        <w:numPr>
          <w:ilvl w:val="12"/>
          <w:numId w:val="0"/>
        </w:numPr>
        <w:jc w:val="center"/>
        <w:rPr>
          <w:rFonts w:ascii="Times New Roman" w:hAnsi="Times New Roman" w:cs="Times New Roman"/>
          <w:b/>
        </w:rPr>
      </w:pPr>
    </w:p>
    <w:p w14:paraId="1E1CD12E" w14:textId="77777777" w:rsidR="000C4E83" w:rsidRPr="000C4E83" w:rsidRDefault="000C4E83" w:rsidP="000C4E83">
      <w:pPr>
        <w:widowControl w:val="0"/>
        <w:numPr>
          <w:ilvl w:val="12"/>
          <w:numId w:val="0"/>
        </w:numPr>
        <w:jc w:val="center"/>
        <w:rPr>
          <w:rFonts w:ascii="Times New Roman" w:hAnsi="Times New Roman" w:cs="Times New Roman"/>
          <w:b/>
        </w:rPr>
      </w:pPr>
      <w:r w:rsidRPr="000C4E83">
        <w:rPr>
          <w:rFonts w:ascii="Times New Roman" w:hAnsi="Times New Roman" w:cs="Times New Roman"/>
          <w:b/>
        </w:rPr>
        <w:t>12. Прочие условия</w:t>
      </w:r>
    </w:p>
    <w:p w14:paraId="52918FC0"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 xml:space="preserve">12.1. В случаях, не предусмотренных условиями Договора, Стороны руководствуются законодательством Российской Федерации. </w:t>
      </w:r>
    </w:p>
    <w:p w14:paraId="3544A1E0"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12.2. Настоящий Договор носит конфиденциальный характер и не подлежит разглашению организациям и лицам, не связанным с выполнением данного Договора, за исключением случаев, предусмотренных законодательством Российской Федерации (в т.ч. в случае необходимости раскрытия информации в соответствии с требованиями законодательства Российской Федерации).</w:t>
      </w:r>
    </w:p>
    <w:p w14:paraId="2502E226"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12.3. Все изменения и дополнения к настоящему Договору будут считаться действительными и рассматриваться как его неотъемлемая часть, если они совершены в письменной форме путем подписания дополнительного соглашения к настоящему Договору уполномоченными представителями Сторон и содержат прямую ссылку на данный договор, за исключением случаев, прямо предусмотренных настоящим Договором.</w:t>
      </w:r>
    </w:p>
    <w:p w14:paraId="7AAA8220"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12.4. Настоящий Договор может быть изменен (дополнен) или расторгнут:</w:t>
      </w:r>
    </w:p>
    <w:p w14:paraId="7A4EF9E9"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 по соглашению Сторон; </w:t>
      </w:r>
    </w:p>
    <w:p w14:paraId="42D65C40"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по решению суда в случаях, предусмотренных законодательством Российской Федерации;</w:t>
      </w:r>
    </w:p>
    <w:p w14:paraId="349DDFCA"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любой из Сторон в случаях, предусмотренных законодательством Российской Федерации, при соблюдении сроков и условий, определенных законодательством Российской Федерации и настоящим Договором.</w:t>
      </w:r>
    </w:p>
    <w:p w14:paraId="279F0860"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12.5. Уведомление Потребителя по настоящему Договору производится путем вручения уведомления Потребителю или направлением его Потребителю одним из следующих способов: </w:t>
      </w:r>
    </w:p>
    <w:p w14:paraId="1B110300"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заказное почтовое отправление - уведомление отправляется по адресу, указанному в Едином государственном реестре индивидуальных предпринимателей или Едином государственном реестре юридических лиц, или по адресу, указанному в Договоре. Уведомления, направленные по указанным адресам, считаются полученными, даже если соответствующее лицо фактически не находится по указанному адресу, по истечении контрольных сроков пересылки письменной корреспонденции;</w:t>
      </w:r>
    </w:p>
    <w:p w14:paraId="76ACCC59"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включение текста уведомления в счет на оплату за потребленный природный газ;</w:t>
      </w:r>
    </w:p>
    <w:p w14:paraId="5E2858C2"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 электронная почта – по адресу электронной почты, который указан в Договоре; </w:t>
      </w:r>
    </w:p>
    <w:p w14:paraId="4CE1F001"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направление короткого текстового сообщения (далее – смс-сообщение) на выделенный оператором подвижной радиотелефонной связи абонентский номер (далее – номер мобильного телефона), который указан в Договоре;</w:t>
      </w:r>
    </w:p>
    <w:p w14:paraId="12C134ED"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 другие телекоммуникационные каналы связи – при условии наличия возможности достоверно установить, от кого исходило сообщение и кому оно адресовано. </w:t>
      </w:r>
    </w:p>
    <w:p w14:paraId="1918246B"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12.6. Стороны обязуются сообщать друг другу об изменении своих адресов, наименования, банковских реквизитов, КПП, статистических кодов, ФИО руководителя, адреса электронной почты, иных обстоятельств, имеющих существенное значение для исполнения сторонами своих обязательств по настоящему Договору, а также в случае реорганизации. Стороны обязуются в течение 10 дней извещать друг друга о произошедших изменениях в письменном виде.</w:t>
      </w:r>
    </w:p>
    <w:p w14:paraId="4E39D8D0"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В случае неисполнения указанного выше обязательства Сторона, нарушившая его, не вправе ссылаться на указанные изменения как обстоятельства, исключающие ответственность по настоящему Договору. При этом заключения дополнительного соглашения между Сторонами не требуется.</w:t>
      </w:r>
    </w:p>
    <w:p w14:paraId="1C3F8964"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 xml:space="preserve"> 12.7.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w:t>
      </w:r>
    </w:p>
    <w:p w14:paraId="4C869566"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12.8. В случае внесения изменений в действующие нормативные акты, либо принятия новых нормативных актов, регулирующих вопросы газоснабжения и ценообразования в Российской Федерации, Стороны обязуются внести соответствующие изменения в настоящий Договор.</w:t>
      </w:r>
    </w:p>
    <w:p w14:paraId="621E3C40" w14:textId="1BC7FBEC" w:rsidR="000C4E83" w:rsidRDefault="000C4E83" w:rsidP="00231F5D">
      <w:pPr>
        <w:adjustRightInd w:val="0"/>
        <w:ind w:firstLine="567"/>
        <w:jc w:val="both"/>
        <w:outlineLvl w:val="1"/>
        <w:rPr>
          <w:rFonts w:ascii="Times New Roman" w:hAnsi="Times New Roman" w:cs="Times New Roman"/>
        </w:rPr>
      </w:pPr>
      <w:r w:rsidRPr="000C4E83">
        <w:rPr>
          <w:rFonts w:ascii="Times New Roman" w:hAnsi="Times New Roman" w:cs="Times New Roman"/>
        </w:rPr>
        <w:t>12.9. Договор составлен в 2 (двух) оригинальных экземплярах, имеющих равную юридическую силу, на русском языке, по одному экземпляру для каждой из Сторон.</w:t>
      </w:r>
    </w:p>
    <w:p w14:paraId="62184A53" w14:textId="77777777" w:rsidR="00DF1EA8" w:rsidRPr="00231F5D" w:rsidRDefault="00DF1EA8" w:rsidP="00231F5D">
      <w:pPr>
        <w:adjustRightInd w:val="0"/>
        <w:ind w:firstLine="567"/>
        <w:jc w:val="both"/>
        <w:outlineLvl w:val="1"/>
        <w:rPr>
          <w:rFonts w:ascii="Times New Roman" w:hAnsi="Times New Roman" w:cs="Times New Roman"/>
        </w:rPr>
      </w:pPr>
    </w:p>
    <w:p w14:paraId="3CFA470E" w14:textId="77777777" w:rsidR="000C4E83" w:rsidRPr="000C4E83" w:rsidRDefault="000C4E83" w:rsidP="000C4E83">
      <w:pPr>
        <w:adjustRightInd w:val="0"/>
        <w:ind w:firstLine="567"/>
        <w:jc w:val="center"/>
        <w:outlineLvl w:val="1"/>
        <w:rPr>
          <w:rFonts w:ascii="Times New Roman" w:hAnsi="Times New Roman" w:cs="Times New Roman"/>
          <w:b/>
          <w:color w:val="000000"/>
        </w:rPr>
      </w:pPr>
      <w:r w:rsidRPr="000C4E83">
        <w:rPr>
          <w:rFonts w:ascii="Times New Roman" w:hAnsi="Times New Roman" w:cs="Times New Roman"/>
          <w:b/>
          <w:color w:val="000000"/>
        </w:rPr>
        <w:t xml:space="preserve">13. Список приложений </w:t>
      </w:r>
    </w:p>
    <w:p w14:paraId="6884BBD3"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13.1. Приложения к Договору являются его неотъемлемой частью:</w:t>
      </w:r>
    </w:p>
    <w:p w14:paraId="47268264" w14:textId="77777777" w:rsidR="000C4E83" w:rsidRPr="000C4E83" w:rsidRDefault="000C4E83" w:rsidP="000C4E83">
      <w:pPr>
        <w:tabs>
          <w:tab w:val="left" w:pos="0"/>
          <w:tab w:val="left" w:pos="426"/>
        </w:tabs>
        <w:adjustRightInd w:val="0"/>
        <w:jc w:val="both"/>
        <w:outlineLvl w:val="1"/>
        <w:rPr>
          <w:rFonts w:ascii="Times New Roman" w:hAnsi="Times New Roman" w:cs="Times New Roman"/>
        </w:rPr>
      </w:pPr>
      <w:r w:rsidRPr="000C4E83">
        <w:rPr>
          <w:rFonts w:ascii="Times New Roman" w:hAnsi="Times New Roman" w:cs="Times New Roman"/>
        </w:rPr>
        <w:t>1. Приложение № 1 «Перечень коммерческих узлов учета газа и газоиспользующего оборудования»;</w:t>
      </w:r>
    </w:p>
    <w:p w14:paraId="2B651005" w14:textId="77777777" w:rsidR="000C4E83" w:rsidRPr="00231F5D" w:rsidRDefault="000C4E83" w:rsidP="00231F5D">
      <w:pPr>
        <w:tabs>
          <w:tab w:val="left" w:pos="0"/>
          <w:tab w:val="left" w:pos="426"/>
        </w:tabs>
        <w:adjustRightInd w:val="0"/>
        <w:jc w:val="both"/>
        <w:outlineLvl w:val="1"/>
        <w:rPr>
          <w:rFonts w:ascii="Times New Roman" w:hAnsi="Times New Roman" w:cs="Times New Roman"/>
        </w:rPr>
      </w:pPr>
      <w:r w:rsidRPr="000C4E83">
        <w:rPr>
          <w:rFonts w:ascii="Times New Roman" w:hAnsi="Times New Roman" w:cs="Times New Roman"/>
        </w:rPr>
        <w:t>2. Приложение № 2 «Порядок расчета объема газа, отобранного через несанкционированное подключение»;</w:t>
      </w:r>
    </w:p>
    <w:p w14:paraId="5F24538D" w14:textId="77777777" w:rsidR="000C4E83" w:rsidRPr="000C4E83" w:rsidRDefault="000C4E83" w:rsidP="000C4E83">
      <w:pPr>
        <w:keepNext/>
        <w:jc w:val="center"/>
        <w:rPr>
          <w:rFonts w:ascii="Times New Roman" w:hAnsi="Times New Roman" w:cs="Times New Roman"/>
          <w:b/>
          <w:color w:val="000000"/>
        </w:rPr>
      </w:pPr>
      <w:r w:rsidRPr="000C4E83">
        <w:rPr>
          <w:rFonts w:ascii="Times New Roman" w:hAnsi="Times New Roman" w:cs="Times New Roman"/>
          <w:b/>
          <w:color w:val="000000"/>
        </w:rPr>
        <w:lastRenderedPageBreak/>
        <w:t>1</w:t>
      </w:r>
      <w:r>
        <w:rPr>
          <w:rFonts w:ascii="Times New Roman" w:hAnsi="Times New Roman" w:cs="Times New Roman"/>
          <w:b/>
          <w:color w:val="000000"/>
        </w:rPr>
        <w:t>4</w:t>
      </w:r>
      <w:r w:rsidRPr="000C4E83">
        <w:rPr>
          <w:rFonts w:ascii="Times New Roman" w:hAnsi="Times New Roman" w:cs="Times New Roman"/>
          <w:b/>
          <w:color w:val="000000"/>
        </w:rPr>
        <w:t>. Адреса, реквизиты и подписи Сторон</w:t>
      </w:r>
    </w:p>
    <w:tbl>
      <w:tblPr>
        <w:tblpPr w:leftFromText="180" w:rightFromText="180" w:vertAnchor="text" w:horzAnchor="margin" w:tblpXSpec="center" w:tblpY="304"/>
        <w:tblW w:w="10450" w:type="dxa"/>
        <w:tblLayout w:type="fixed"/>
        <w:tblCellMar>
          <w:left w:w="70" w:type="dxa"/>
          <w:right w:w="70" w:type="dxa"/>
        </w:tblCellMar>
        <w:tblLook w:val="0000" w:firstRow="0" w:lastRow="0" w:firstColumn="0" w:lastColumn="0" w:noHBand="0" w:noVBand="0"/>
      </w:tblPr>
      <w:tblGrid>
        <w:gridCol w:w="5628"/>
        <w:gridCol w:w="4822"/>
      </w:tblGrid>
      <w:tr w:rsidR="000C4E83" w:rsidRPr="000C4E83" w14:paraId="3D0361FF" w14:textId="77777777" w:rsidTr="000C4E83">
        <w:trPr>
          <w:trHeight w:val="3026"/>
        </w:trPr>
        <w:tc>
          <w:tcPr>
            <w:tcW w:w="5628" w:type="dxa"/>
          </w:tcPr>
          <w:p w14:paraId="0FA629DC" w14:textId="77777777" w:rsidR="000C4E83" w:rsidRPr="000C4E83" w:rsidRDefault="000C4E83" w:rsidP="000C4E83">
            <w:pPr>
              <w:ind w:firstLine="567"/>
              <w:jc w:val="center"/>
              <w:rPr>
                <w:rFonts w:ascii="Times New Roman" w:hAnsi="Times New Roman" w:cs="Times New Roman"/>
                <w:b/>
                <w:bCs/>
              </w:rPr>
            </w:pPr>
            <w:r w:rsidRPr="000C4E83">
              <w:rPr>
                <w:rFonts w:ascii="Times New Roman" w:hAnsi="Times New Roman" w:cs="Times New Roman"/>
                <w:b/>
                <w:bCs/>
              </w:rPr>
              <w:t>Поставщик</w:t>
            </w:r>
          </w:p>
          <w:p w14:paraId="74A08408" w14:textId="77777777" w:rsidR="000C4E83" w:rsidRPr="000C4E83" w:rsidRDefault="000C4E83" w:rsidP="000C4E83">
            <w:pPr>
              <w:ind w:firstLine="567"/>
              <w:jc w:val="center"/>
              <w:rPr>
                <w:rFonts w:ascii="Times New Roman" w:hAnsi="Times New Roman" w:cs="Times New Roman"/>
                <w:b/>
                <w:bCs/>
              </w:rPr>
            </w:pPr>
          </w:p>
          <w:p w14:paraId="4CF62011" w14:textId="77777777" w:rsidR="000C4E83" w:rsidRPr="000C4E83" w:rsidRDefault="000C4E83" w:rsidP="000C4E83">
            <w:pPr>
              <w:widowControl w:val="0"/>
              <w:adjustRightInd w:val="0"/>
              <w:rPr>
                <w:rFonts w:ascii="Times New Roman" w:hAnsi="Times New Roman" w:cs="Times New Roman"/>
                <w:b/>
              </w:rPr>
            </w:pPr>
            <w:r w:rsidRPr="000C4E83">
              <w:rPr>
                <w:rFonts w:ascii="Times New Roman" w:hAnsi="Times New Roman" w:cs="Times New Roman"/>
                <w:b/>
              </w:rPr>
              <w:t xml:space="preserve">Государственное унитарное предприятие </w:t>
            </w:r>
          </w:p>
          <w:p w14:paraId="1938FB14" w14:textId="77777777" w:rsidR="00231F5D" w:rsidRDefault="00231F5D" w:rsidP="000C4E83">
            <w:pPr>
              <w:widowControl w:val="0"/>
              <w:adjustRightInd w:val="0"/>
              <w:rPr>
                <w:rFonts w:ascii="Times New Roman" w:hAnsi="Times New Roman" w:cs="Times New Roman"/>
                <w:b/>
              </w:rPr>
            </w:pPr>
            <w:r>
              <w:rPr>
                <w:rFonts w:ascii="Times New Roman" w:hAnsi="Times New Roman" w:cs="Times New Roman"/>
                <w:b/>
              </w:rPr>
              <w:t xml:space="preserve">Херсонской области </w:t>
            </w:r>
            <w:r w:rsidR="000C4E83" w:rsidRPr="000C4E83">
              <w:rPr>
                <w:rFonts w:ascii="Times New Roman" w:hAnsi="Times New Roman" w:cs="Times New Roman"/>
                <w:b/>
              </w:rPr>
              <w:t>«</w:t>
            </w:r>
            <w:proofErr w:type="spellStart"/>
            <w:r w:rsidR="000C4E83" w:rsidRPr="000C4E83">
              <w:rPr>
                <w:rFonts w:ascii="Times New Roman" w:hAnsi="Times New Roman" w:cs="Times New Roman"/>
                <w:b/>
              </w:rPr>
              <w:t>Херсоноблгаз</w:t>
            </w:r>
            <w:proofErr w:type="spellEnd"/>
            <w:r w:rsidR="000C4E83" w:rsidRPr="000C4E83">
              <w:rPr>
                <w:rFonts w:ascii="Times New Roman" w:hAnsi="Times New Roman" w:cs="Times New Roman"/>
                <w:b/>
              </w:rPr>
              <w:t>»</w:t>
            </w:r>
          </w:p>
          <w:p w14:paraId="3A04EC02" w14:textId="331084EB" w:rsidR="000C4E83" w:rsidRPr="000C4E83" w:rsidRDefault="000C4E83" w:rsidP="000C4E83">
            <w:pPr>
              <w:widowControl w:val="0"/>
              <w:adjustRightInd w:val="0"/>
              <w:rPr>
                <w:rFonts w:ascii="Times New Roman" w:hAnsi="Times New Roman" w:cs="Times New Roman"/>
                <w:b/>
              </w:rPr>
            </w:pPr>
            <w:r w:rsidRPr="000C4E83">
              <w:rPr>
                <w:rFonts w:ascii="Times New Roman" w:hAnsi="Times New Roman" w:cs="Times New Roman"/>
                <w:b/>
              </w:rPr>
              <w:t xml:space="preserve"> (ГУП </w:t>
            </w:r>
            <w:r w:rsidR="00231F5D">
              <w:rPr>
                <w:rFonts w:ascii="Times New Roman" w:hAnsi="Times New Roman" w:cs="Times New Roman"/>
                <w:b/>
              </w:rPr>
              <w:t xml:space="preserve">ХО </w:t>
            </w:r>
            <w:r w:rsidRPr="000C4E83">
              <w:rPr>
                <w:rFonts w:ascii="Times New Roman" w:hAnsi="Times New Roman" w:cs="Times New Roman"/>
                <w:b/>
              </w:rPr>
              <w:t>«</w:t>
            </w:r>
            <w:proofErr w:type="spellStart"/>
            <w:r w:rsidRPr="000C4E83">
              <w:rPr>
                <w:rFonts w:ascii="Times New Roman" w:hAnsi="Times New Roman" w:cs="Times New Roman"/>
                <w:b/>
              </w:rPr>
              <w:t>Херсоноблгаз</w:t>
            </w:r>
            <w:proofErr w:type="spellEnd"/>
            <w:r w:rsidRPr="000C4E83">
              <w:rPr>
                <w:rFonts w:ascii="Times New Roman" w:hAnsi="Times New Roman" w:cs="Times New Roman"/>
                <w:b/>
              </w:rPr>
              <w:t>»)</w:t>
            </w:r>
          </w:p>
          <w:p w14:paraId="69DED5FA" w14:textId="77777777"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 xml:space="preserve">Юридический адрес: 273003, Херсонская обл., </w:t>
            </w:r>
          </w:p>
          <w:p w14:paraId="24C3BC14" w14:textId="77777777"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 xml:space="preserve">г. Херсон, ул. Поповича, д.3.  </w:t>
            </w:r>
          </w:p>
          <w:p w14:paraId="04130018" w14:textId="77777777"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Фактический адрес: 275700 Херсонская обл.,</w:t>
            </w:r>
          </w:p>
          <w:p w14:paraId="67F74E5E" w14:textId="77777777"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 xml:space="preserve">г. Скадовск, ул. </w:t>
            </w:r>
            <w:proofErr w:type="spellStart"/>
            <w:r w:rsidRPr="000C4E83">
              <w:rPr>
                <w:rFonts w:ascii="Times New Roman" w:hAnsi="Times New Roman" w:cs="Times New Roman"/>
              </w:rPr>
              <w:t>Джарылгацкая</w:t>
            </w:r>
            <w:proofErr w:type="spellEnd"/>
            <w:r w:rsidRPr="000C4E83">
              <w:rPr>
                <w:rFonts w:ascii="Times New Roman" w:hAnsi="Times New Roman" w:cs="Times New Roman"/>
              </w:rPr>
              <w:t>, 163а</w:t>
            </w:r>
          </w:p>
          <w:p w14:paraId="15864817" w14:textId="77777777" w:rsidR="000C4E83" w:rsidRPr="000C4E83" w:rsidRDefault="000C4E83" w:rsidP="000C4E83">
            <w:pPr>
              <w:widowControl w:val="0"/>
              <w:adjustRightInd w:val="0"/>
              <w:rPr>
                <w:rFonts w:ascii="Times New Roman" w:hAnsi="Times New Roman" w:cs="Times New Roman"/>
              </w:rPr>
            </w:pPr>
          </w:p>
          <w:p w14:paraId="5B8848F6" w14:textId="77777777"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ОГРН/1229500007956</w:t>
            </w:r>
          </w:p>
          <w:p w14:paraId="1663DE76" w14:textId="77777777"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ИНН/ 9500007956</w:t>
            </w:r>
          </w:p>
          <w:p w14:paraId="105A0739" w14:textId="77777777"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КПП/950001001</w:t>
            </w:r>
          </w:p>
          <w:p w14:paraId="68D3CB94" w14:textId="419C894F" w:rsidR="000C4E83" w:rsidRPr="000C4E83" w:rsidRDefault="000C4E83" w:rsidP="000C4E83">
            <w:pPr>
              <w:rPr>
                <w:rFonts w:ascii="Times New Roman" w:hAnsi="Times New Roman" w:cs="Times New Roman"/>
              </w:rPr>
            </w:pPr>
            <w:r w:rsidRPr="000C4E83">
              <w:rPr>
                <w:rFonts w:ascii="Times New Roman" w:hAnsi="Times New Roman" w:cs="Times New Roman"/>
              </w:rPr>
              <w:t xml:space="preserve">ЕКС </w:t>
            </w:r>
            <w:r w:rsidR="007052D9">
              <w:rPr>
                <w:rFonts w:ascii="Times New Roman" w:hAnsi="Times New Roman" w:cs="Times New Roman"/>
              </w:rPr>
              <w:t>____________________________</w:t>
            </w:r>
            <w:r w:rsidRPr="000C4E83">
              <w:rPr>
                <w:rFonts w:ascii="Times New Roman" w:hAnsi="Times New Roman" w:cs="Times New Roman"/>
              </w:rPr>
              <w:t xml:space="preserve">   </w:t>
            </w:r>
          </w:p>
          <w:p w14:paraId="2035DD9C" w14:textId="77777777"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ОКПО/53644246</w:t>
            </w:r>
          </w:p>
          <w:p w14:paraId="4D837247" w14:textId="7BDBFD97"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 xml:space="preserve">К/С </w:t>
            </w:r>
            <w:r w:rsidR="007052D9">
              <w:rPr>
                <w:rFonts w:ascii="Times New Roman" w:hAnsi="Times New Roman" w:cs="Times New Roman"/>
              </w:rPr>
              <w:t>_____________________________</w:t>
            </w:r>
          </w:p>
          <w:p w14:paraId="64A862E0" w14:textId="676380DE" w:rsidR="000C4E83" w:rsidRPr="000C4E83" w:rsidRDefault="007052D9" w:rsidP="000C4E83">
            <w:pPr>
              <w:widowControl w:val="0"/>
              <w:adjustRightInd w:val="0"/>
              <w:rPr>
                <w:rFonts w:ascii="Times New Roman" w:hAnsi="Times New Roman" w:cs="Times New Roman"/>
              </w:rPr>
            </w:pPr>
            <w:r>
              <w:rPr>
                <w:rFonts w:ascii="Times New Roman" w:hAnsi="Times New Roman" w:cs="Times New Roman"/>
              </w:rPr>
              <w:t>_________________________________</w:t>
            </w:r>
          </w:p>
          <w:p w14:paraId="2AE61686" w14:textId="738A6CFC"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 xml:space="preserve">Лицевой счет: </w:t>
            </w:r>
            <w:r w:rsidR="007052D9">
              <w:rPr>
                <w:rFonts w:ascii="Times New Roman" w:hAnsi="Times New Roman" w:cs="Times New Roman"/>
              </w:rPr>
              <w:t>_____________________</w:t>
            </w:r>
          </w:p>
          <w:p w14:paraId="57FAE2C7" w14:textId="6DCA1030"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 xml:space="preserve">БИК </w:t>
            </w:r>
            <w:r w:rsidR="007052D9">
              <w:rPr>
                <w:rFonts w:ascii="Times New Roman" w:hAnsi="Times New Roman" w:cs="Times New Roman"/>
              </w:rPr>
              <w:t>_____________________________</w:t>
            </w:r>
          </w:p>
          <w:p w14:paraId="4EDACCCD" w14:textId="5EF8876F"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КБК</w:t>
            </w:r>
            <w:r w:rsidR="007052D9">
              <w:rPr>
                <w:rFonts w:ascii="Times New Roman" w:hAnsi="Times New Roman" w:cs="Times New Roman"/>
              </w:rPr>
              <w:t xml:space="preserve"> _____________________________</w:t>
            </w:r>
          </w:p>
          <w:p w14:paraId="3AEFAC84" w14:textId="77777777"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Код по сводному реестру:742</w:t>
            </w:r>
            <w:r w:rsidRPr="000C4E83">
              <w:rPr>
                <w:rFonts w:ascii="Times New Roman" w:hAnsi="Times New Roman" w:cs="Times New Roman"/>
                <w:lang w:val="en-US"/>
              </w:rPr>
              <w:t>J</w:t>
            </w:r>
            <w:r w:rsidRPr="000C4E83">
              <w:rPr>
                <w:rFonts w:ascii="Times New Roman" w:hAnsi="Times New Roman" w:cs="Times New Roman"/>
              </w:rPr>
              <w:t>0352</w:t>
            </w:r>
          </w:p>
          <w:p w14:paraId="17BA07D7" w14:textId="77777777" w:rsidR="000C4E83" w:rsidRPr="00DF1EA8" w:rsidRDefault="000C4E83" w:rsidP="000C4E83">
            <w:pPr>
              <w:widowControl w:val="0"/>
              <w:adjustRightInd w:val="0"/>
              <w:rPr>
                <w:rFonts w:ascii="Times New Roman" w:hAnsi="Times New Roman" w:cs="Times New Roman"/>
                <w:lang w:val="en-US"/>
              </w:rPr>
            </w:pPr>
            <w:r w:rsidRPr="000C4E83">
              <w:rPr>
                <w:rFonts w:ascii="Times New Roman" w:hAnsi="Times New Roman" w:cs="Times New Roman"/>
              </w:rPr>
              <w:t>Тел</w:t>
            </w:r>
            <w:r w:rsidRPr="00DF1EA8">
              <w:rPr>
                <w:rFonts w:ascii="Times New Roman" w:hAnsi="Times New Roman" w:cs="Times New Roman"/>
                <w:lang w:val="en-US"/>
              </w:rPr>
              <w:t>. +7(990)1070878</w:t>
            </w:r>
          </w:p>
          <w:p w14:paraId="56CB8C4F" w14:textId="77777777" w:rsidR="000C4E83" w:rsidRPr="000C4E83" w:rsidRDefault="000C4E83" w:rsidP="000C4E83">
            <w:pPr>
              <w:widowControl w:val="0"/>
              <w:adjustRightInd w:val="0"/>
              <w:rPr>
                <w:rFonts w:ascii="Times New Roman" w:hAnsi="Times New Roman" w:cs="Times New Roman"/>
                <w:lang w:val="en-US"/>
              </w:rPr>
            </w:pPr>
            <w:r w:rsidRPr="000C4E83">
              <w:rPr>
                <w:rFonts w:ascii="Times New Roman" w:hAnsi="Times New Roman" w:cs="Times New Roman"/>
                <w:lang w:val="en-US"/>
              </w:rPr>
              <w:t xml:space="preserve">e-mail: </w:t>
            </w:r>
            <w:hyperlink r:id="rId9" w:history="1">
              <w:r w:rsidRPr="000C4E83">
                <w:rPr>
                  <w:rStyle w:val="af5"/>
                  <w:rFonts w:ascii="Times New Roman" w:hAnsi="Times New Roman" w:cs="Times New Roman"/>
                  <w:lang w:val="en-US"/>
                </w:rPr>
                <w:t>khersonoblgaz@khogov.ru</w:t>
              </w:r>
            </w:hyperlink>
            <w:r w:rsidRPr="000C4E83">
              <w:rPr>
                <w:rFonts w:ascii="Times New Roman" w:hAnsi="Times New Roman" w:cs="Times New Roman"/>
                <w:lang w:val="en-US"/>
              </w:rPr>
              <w:t xml:space="preserve"> </w:t>
            </w:r>
          </w:p>
          <w:p w14:paraId="59D29E4C" w14:textId="77777777" w:rsidR="000C4E83" w:rsidRPr="000C4E83" w:rsidRDefault="000C4E83" w:rsidP="000C4E83">
            <w:pPr>
              <w:widowControl w:val="0"/>
              <w:adjustRightInd w:val="0"/>
              <w:rPr>
                <w:rFonts w:ascii="Times New Roman" w:hAnsi="Times New Roman" w:cs="Times New Roman"/>
                <w:lang w:val="en-US"/>
              </w:rPr>
            </w:pPr>
          </w:p>
          <w:p w14:paraId="000F9D29" w14:textId="77777777" w:rsidR="000C4E83" w:rsidRPr="000C4E83" w:rsidRDefault="000C4E83" w:rsidP="000C4E83">
            <w:pPr>
              <w:widowControl w:val="0"/>
              <w:adjustRightInd w:val="0"/>
              <w:rPr>
                <w:rFonts w:ascii="Times New Roman" w:hAnsi="Times New Roman" w:cs="Times New Roman"/>
                <w:b/>
                <w:bCs/>
                <w:lang w:val="en-US"/>
              </w:rPr>
            </w:pPr>
          </w:p>
        </w:tc>
        <w:tc>
          <w:tcPr>
            <w:tcW w:w="4822" w:type="dxa"/>
          </w:tcPr>
          <w:p w14:paraId="720CCF4F" w14:textId="77777777" w:rsidR="000C4E83" w:rsidRPr="000C4E83" w:rsidRDefault="000C4E83" w:rsidP="000C4E83">
            <w:pPr>
              <w:rPr>
                <w:rFonts w:ascii="Times New Roman" w:hAnsi="Times New Roman" w:cs="Times New Roman"/>
                <w:b/>
                <w:bCs/>
              </w:rPr>
            </w:pPr>
            <w:r w:rsidRPr="00DF1EA8">
              <w:rPr>
                <w:rFonts w:ascii="Times New Roman" w:hAnsi="Times New Roman" w:cs="Times New Roman"/>
                <w:b/>
                <w:bCs/>
                <w:lang w:val="en-US"/>
              </w:rPr>
              <w:t xml:space="preserve">        </w:t>
            </w:r>
            <w:r w:rsidRPr="000C4E83">
              <w:rPr>
                <w:rFonts w:ascii="Times New Roman" w:hAnsi="Times New Roman" w:cs="Times New Roman"/>
                <w:b/>
                <w:bCs/>
              </w:rPr>
              <w:t>Потребитель</w:t>
            </w:r>
          </w:p>
          <w:p w14:paraId="707A0A5A" w14:textId="77777777" w:rsidR="000C4E83" w:rsidRPr="000C4E83" w:rsidRDefault="000C4E83" w:rsidP="000C4E83">
            <w:pPr>
              <w:ind w:firstLine="567"/>
              <w:jc w:val="center"/>
              <w:rPr>
                <w:rFonts w:ascii="Times New Roman" w:hAnsi="Times New Roman" w:cs="Times New Roman"/>
                <w:b/>
                <w:bCs/>
              </w:rPr>
            </w:pPr>
          </w:p>
          <w:p w14:paraId="14EC0187" w14:textId="77777777" w:rsidR="000C4E83" w:rsidRPr="000C4E83" w:rsidRDefault="000C4E83" w:rsidP="000C4E83">
            <w:pPr>
              <w:rPr>
                <w:rFonts w:ascii="Times New Roman" w:hAnsi="Times New Roman" w:cs="Times New Roman"/>
              </w:rPr>
            </w:pPr>
          </w:p>
        </w:tc>
      </w:tr>
      <w:tr w:rsidR="000C4E83" w:rsidRPr="000C4E83" w14:paraId="361AF324" w14:textId="77777777" w:rsidTr="000C4E83">
        <w:trPr>
          <w:trHeight w:val="80"/>
        </w:trPr>
        <w:tc>
          <w:tcPr>
            <w:tcW w:w="5628" w:type="dxa"/>
          </w:tcPr>
          <w:p w14:paraId="45D35831" w14:textId="6C6FB3D7" w:rsidR="000C4E83" w:rsidRPr="000C4E83" w:rsidRDefault="000C4E83" w:rsidP="000C4E83">
            <w:pPr>
              <w:jc w:val="center"/>
              <w:rPr>
                <w:rFonts w:ascii="Times New Roman" w:hAnsi="Times New Roman" w:cs="Times New Roman"/>
                <w:bCs/>
              </w:rPr>
            </w:pPr>
            <w:r w:rsidRPr="000C4E83">
              <w:rPr>
                <w:rFonts w:ascii="Times New Roman" w:hAnsi="Times New Roman" w:cs="Times New Roman"/>
                <w:b/>
                <w:color w:val="000000"/>
              </w:rPr>
              <w:t>_____________/</w:t>
            </w:r>
            <w:r w:rsidR="007052D9" w:rsidRPr="007052D9">
              <w:rPr>
                <w:rFonts w:ascii="Times New Roman" w:hAnsi="Times New Roman" w:cs="Times New Roman"/>
                <w:bCs/>
                <w:color w:val="000000"/>
              </w:rPr>
              <w:t>______________</w:t>
            </w:r>
            <w:r w:rsidRPr="000C4E83">
              <w:rPr>
                <w:rFonts w:ascii="Times New Roman" w:hAnsi="Times New Roman" w:cs="Times New Roman"/>
                <w:b/>
                <w:color w:val="000000"/>
              </w:rPr>
              <w:t>/</w:t>
            </w:r>
          </w:p>
          <w:p w14:paraId="57EB207F" w14:textId="77777777" w:rsidR="000C4E83" w:rsidRPr="000C4E83" w:rsidRDefault="000C4E83" w:rsidP="000C4E83">
            <w:pPr>
              <w:jc w:val="center"/>
              <w:rPr>
                <w:rFonts w:ascii="Times New Roman" w:hAnsi="Times New Roman" w:cs="Times New Roman"/>
                <w:b/>
                <w:bCs/>
              </w:rPr>
            </w:pPr>
            <w:r w:rsidRPr="000C4E83">
              <w:rPr>
                <w:rFonts w:ascii="Times New Roman" w:hAnsi="Times New Roman" w:cs="Times New Roman"/>
                <w:bCs/>
              </w:rPr>
              <w:t>(подпись, ФИО)</w:t>
            </w:r>
          </w:p>
        </w:tc>
        <w:tc>
          <w:tcPr>
            <w:tcW w:w="4822" w:type="dxa"/>
          </w:tcPr>
          <w:p w14:paraId="724A9A06" w14:textId="32AD7BC2" w:rsidR="000C4E83" w:rsidRPr="000C4E83" w:rsidRDefault="000C4E83" w:rsidP="000C4E83">
            <w:pPr>
              <w:jc w:val="center"/>
              <w:rPr>
                <w:rFonts w:ascii="Times New Roman" w:hAnsi="Times New Roman" w:cs="Times New Roman"/>
                <w:b/>
                <w:color w:val="000000"/>
                <w:u w:val="single"/>
              </w:rPr>
            </w:pPr>
            <w:r w:rsidRPr="000C4E83">
              <w:rPr>
                <w:rFonts w:ascii="Times New Roman" w:hAnsi="Times New Roman" w:cs="Times New Roman"/>
                <w:b/>
                <w:color w:val="000000"/>
              </w:rPr>
              <w:t>____________</w:t>
            </w:r>
          </w:p>
          <w:p w14:paraId="3303DBFB" w14:textId="77777777" w:rsidR="000C4E83" w:rsidRPr="000C4E83" w:rsidRDefault="000C4E83" w:rsidP="000C4E83">
            <w:pPr>
              <w:jc w:val="center"/>
              <w:rPr>
                <w:rFonts w:ascii="Times New Roman" w:hAnsi="Times New Roman" w:cs="Times New Roman"/>
                <w:bCs/>
              </w:rPr>
            </w:pPr>
            <w:r w:rsidRPr="000C4E83">
              <w:rPr>
                <w:rFonts w:ascii="Times New Roman" w:hAnsi="Times New Roman" w:cs="Times New Roman"/>
                <w:bCs/>
              </w:rPr>
              <w:t>(подпись, ФИО)</w:t>
            </w:r>
          </w:p>
        </w:tc>
      </w:tr>
    </w:tbl>
    <w:p w14:paraId="42EE8671" w14:textId="77777777" w:rsidR="000C4E83" w:rsidRPr="000C4E83" w:rsidRDefault="000C4E83" w:rsidP="000C4E83">
      <w:pPr>
        <w:rPr>
          <w:rFonts w:ascii="Times New Roman" w:hAnsi="Times New Roman" w:cs="Times New Roman"/>
        </w:rPr>
      </w:pPr>
    </w:p>
    <w:p w14:paraId="53A87923" w14:textId="77777777" w:rsidR="000C4E83" w:rsidRPr="000C4E83" w:rsidRDefault="000C4E83" w:rsidP="000C4E83">
      <w:pPr>
        <w:rPr>
          <w:rFonts w:ascii="Times New Roman" w:hAnsi="Times New Roman" w:cs="Times New Roman"/>
        </w:rPr>
      </w:pPr>
    </w:p>
    <w:tbl>
      <w:tblPr>
        <w:tblpPr w:leftFromText="45" w:rightFromText="45" w:vertAnchor="text" w:horzAnchor="page" w:tblpX="1746" w:tblpY="4071"/>
        <w:tblW w:w="4887" w:type="pct"/>
        <w:tblCellSpacing w:w="22" w:type="dxa"/>
        <w:tblCellMar>
          <w:top w:w="30" w:type="dxa"/>
          <w:left w:w="30" w:type="dxa"/>
          <w:bottom w:w="30" w:type="dxa"/>
          <w:right w:w="30" w:type="dxa"/>
        </w:tblCellMar>
        <w:tblLook w:val="04A0" w:firstRow="1" w:lastRow="0" w:firstColumn="1" w:lastColumn="0" w:noHBand="0" w:noVBand="1"/>
      </w:tblPr>
      <w:tblGrid>
        <w:gridCol w:w="9144"/>
      </w:tblGrid>
      <w:tr w:rsidR="00231F5D" w:rsidRPr="000C4E83" w14:paraId="78366692" w14:textId="77777777" w:rsidTr="00DF1EA8">
        <w:trPr>
          <w:trHeight w:val="972"/>
          <w:tblCellSpacing w:w="22" w:type="dxa"/>
        </w:trPr>
        <w:tc>
          <w:tcPr>
            <w:tcW w:w="4953" w:type="pct"/>
          </w:tcPr>
          <w:p w14:paraId="013C16A0" w14:textId="77777777" w:rsidR="00231F5D" w:rsidRPr="000C4E83" w:rsidRDefault="00231F5D" w:rsidP="00DF1EA8">
            <w:pPr>
              <w:rPr>
                <w:rFonts w:ascii="Times New Roman" w:hAnsi="Times New Roman" w:cs="Times New Roman"/>
              </w:rPr>
            </w:pPr>
          </w:p>
          <w:p w14:paraId="793CA29B" w14:textId="77777777" w:rsidR="00231F5D" w:rsidRPr="000C4E83" w:rsidRDefault="00231F5D" w:rsidP="00DF1EA8">
            <w:pPr>
              <w:rPr>
                <w:rFonts w:ascii="Times New Roman" w:hAnsi="Times New Roman" w:cs="Times New Roman"/>
              </w:rPr>
            </w:pPr>
          </w:p>
          <w:p w14:paraId="26371424" w14:textId="2D4C747E" w:rsidR="00231F5D" w:rsidRDefault="00231F5D" w:rsidP="00DF1EA8">
            <w:pPr>
              <w:rPr>
                <w:rFonts w:ascii="Times New Roman" w:hAnsi="Times New Roman" w:cs="Times New Roman"/>
              </w:rPr>
            </w:pPr>
          </w:p>
          <w:p w14:paraId="691DC29D" w14:textId="77777777" w:rsidR="007052D9" w:rsidRPr="000C4E83" w:rsidRDefault="007052D9" w:rsidP="00DF1EA8">
            <w:pPr>
              <w:rPr>
                <w:rFonts w:ascii="Times New Roman" w:hAnsi="Times New Roman" w:cs="Times New Roman"/>
              </w:rPr>
            </w:pPr>
          </w:p>
          <w:p w14:paraId="2A0C6373" w14:textId="77777777" w:rsidR="00231F5D" w:rsidRPr="000C4E83" w:rsidRDefault="00231F5D" w:rsidP="00DF1EA8">
            <w:pPr>
              <w:rPr>
                <w:rFonts w:ascii="Times New Roman" w:hAnsi="Times New Roman" w:cs="Times New Roman"/>
              </w:rPr>
            </w:pPr>
          </w:p>
          <w:p w14:paraId="6613C29F" w14:textId="77777777" w:rsidR="00925E2B" w:rsidRDefault="00925E2B" w:rsidP="00DF1EA8">
            <w:pPr>
              <w:jc w:val="center"/>
              <w:rPr>
                <w:rFonts w:ascii="Times New Roman" w:hAnsi="Times New Roman" w:cs="Times New Roman"/>
              </w:rPr>
            </w:pPr>
          </w:p>
          <w:p w14:paraId="667CC71A" w14:textId="77777777" w:rsidR="00925E2B" w:rsidRDefault="00925E2B" w:rsidP="00DF1EA8">
            <w:pPr>
              <w:jc w:val="center"/>
              <w:rPr>
                <w:rFonts w:ascii="Times New Roman" w:hAnsi="Times New Roman" w:cs="Times New Roman"/>
              </w:rPr>
            </w:pPr>
          </w:p>
          <w:p w14:paraId="7F52E2B1" w14:textId="77777777" w:rsidR="00925E2B" w:rsidRDefault="00925E2B" w:rsidP="00DF1EA8">
            <w:pPr>
              <w:jc w:val="center"/>
              <w:rPr>
                <w:rFonts w:ascii="Times New Roman" w:hAnsi="Times New Roman" w:cs="Times New Roman"/>
              </w:rPr>
            </w:pPr>
          </w:p>
          <w:p w14:paraId="1E419B8B" w14:textId="77777777" w:rsidR="00925E2B" w:rsidRDefault="00925E2B" w:rsidP="00DF1EA8">
            <w:pPr>
              <w:jc w:val="center"/>
              <w:rPr>
                <w:rFonts w:ascii="Times New Roman" w:hAnsi="Times New Roman" w:cs="Times New Roman"/>
              </w:rPr>
            </w:pPr>
          </w:p>
          <w:p w14:paraId="4B49C75B" w14:textId="77777777" w:rsidR="00925E2B" w:rsidRDefault="00925E2B" w:rsidP="00DF1EA8">
            <w:pPr>
              <w:jc w:val="center"/>
              <w:rPr>
                <w:rFonts w:ascii="Times New Roman" w:hAnsi="Times New Roman" w:cs="Times New Roman"/>
              </w:rPr>
            </w:pPr>
          </w:p>
          <w:p w14:paraId="7B2045B8" w14:textId="60FA03C9" w:rsidR="00925E2B" w:rsidRDefault="00925E2B" w:rsidP="00DF1EA8">
            <w:pPr>
              <w:jc w:val="center"/>
              <w:rPr>
                <w:rFonts w:ascii="Times New Roman" w:hAnsi="Times New Roman" w:cs="Times New Roman"/>
              </w:rPr>
            </w:pPr>
          </w:p>
          <w:p w14:paraId="7270152D" w14:textId="50E95369" w:rsidR="00DF1EA8" w:rsidRDefault="00DF1EA8" w:rsidP="00DF1EA8">
            <w:pPr>
              <w:jc w:val="center"/>
              <w:rPr>
                <w:rFonts w:ascii="Times New Roman" w:hAnsi="Times New Roman" w:cs="Times New Roman"/>
              </w:rPr>
            </w:pPr>
          </w:p>
          <w:p w14:paraId="7A9A1E72" w14:textId="6B428929" w:rsidR="00925E2B" w:rsidRDefault="00925E2B" w:rsidP="00DF1EA8">
            <w:pPr>
              <w:jc w:val="center"/>
              <w:rPr>
                <w:rFonts w:ascii="Times New Roman" w:hAnsi="Times New Roman" w:cs="Times New Roman"/>
              </w:rPr>
            </w:pPr>
          </w:p>
          <w:p w14:paraId="7294EA65" w14:textId="77777777" w:rsidR="00DF1EA8" w:rsidRDefault="00DF1EA8" w:rsidP="00DF1EA8">
            <w:pPr>
              <w:jc w:val="center"/>
              <w:rPr>
                <w:rFonts w:ascii="Times New Roman" w:hAnsi="Times New Roman" w:cs="Times New Roman"/>
              </w:rPr>
            </w:pPr>
          </w:p>
          <w:p w14:paraId="586ED8B2" w14:textId="77777777" w:rsidR="00925E2B" w:rsidRDefault="00925E2B" w:rsidP="00DF1EA8">
            <w:pPr>
              <w:jc w:val="center"/>
              <w:rPr>
                <w:rFonts w:ascii="Times New Roman" w:hAnsi="Times New Roman" w:cs="Times New Roman"/>
              </w:rPr>
            </w:pPr>
          </w:p>
          <w:p w14:paraId="432D090B" w14:textId="77777777" w:rsidR="00925E2B" w:rsidRDefault="00925E2B" w:rsidP="00DF1EA8">
            <w:pPr>
              <w:jc w:val="center"/>
              <w:rPr>
                <w:rFonts w:ascii="Times New Roman" w:hAnsi="Times New Roman" w:cs="Times New Roman"/>
              </w:rPr>
            </w:pPr>
          </w:p>
          <w:p w14:paraId="1ECE5EFD" w14:textId="77777777" w:rsidR="00925E2B" w:rsidRDefault="00925E2B" w:rsidP="00DF1EA8">
            <w:pPr>
              <w:rPr>
                <w:rFonts w:ascii="Times New Roman" w:hAnsi="Times New Roman" w:cs="Times New Roman"/>
              </w:rPr>
            </w:pPr>
          </w:p>
          <w:p w14:paraId="30A73732" w14:textId="3FF7BD8A" w:rsidR="00925E2B" w:rsidRDefault="00925E2B" w:rsidP="00DF1EA8">
            <w:pPr>
              <w:jc w:val="center"/>
              <w:rPr>
                <w:rFonts w:ascii="Times New Roman" w:hAnsi="Times New Roman" w:cs="Times New Roman"/>
              </w:rPr>
            </w:pPr>
          </w:p>
          <w:p w14:paraId="1E2F395E" w14:textId="14B883A6" w:rsidR="00925E2B" w:rsidRDefault="00925E2B" w:rsidP="00DF1EA8">
            <w:pPr>
              <w:jc w:val="center"/>
              <w:rPr>
                <w:rFonts w:ascii="Times New Roman" w:hAnsi="Times New Roman" w:cs="Times New Roman"/>
              </w:rPr>
            </w:pPr>
          </w:p>
          <w:p w14:paraId="059F2923" w14:textId="45F9CF2C" w:rsidR="00925E2B" w:rsidRDefault="00925E2B" w:rsidP="00DF1EA8">
            <w:pPr>
              <w:jc w:val="center"/>
              <w:rPr>
                <w:rFonts w:ascii="Times New Roman" w:hAnsi="Times New Roman" w:cs="Times New Roman"/>
              </w:rPr>
            </w:pPr>
          </w:p>
          <w:p w14:paraId="384FF95C" w14:textId="1B903606" w:rsidR="00231F5D" w:rsidRPr="000C4E83" w:rsidRDefault="00DF1EA8" w:rsidP="00DF1EA8">
            <w:pPr>
              <w:rPr>
                <w:rFonts w:ascii="Times New Roman" w:hAnsi="Times New Roman" w:cs="Times New Roman"/>
              </w:rPr>
            </w:pPr>
            <w:r>
              <w:rPr>
                <w:rFonts w:ascii="Times New Roman" w:hAnsi="Times New Roman" w:cs="Times New Roman"/>
              </w:rPr>
              <w:t xml:space="preserve">                                                                                                                                                         </w:t>
            </w:r>
            <w:r w:rsidR="00231F5D" w:rsidRPr="000C4E83">
              <w:rPr>
                <w:rFonts w:ascii="Times New Roman" w:hAnsi="Times New Roman" w:cs="Times New Roman"/>
              </w:rPr>
              <w:t>Приложение № 1</w:t>
            </w:r>
          </w:p>
          <w:p w14:paraId="49CD93AD" w14:textId="7C4C7DE0" w:rsidR="00DF1EA8" w:rsidRPr="000C4E83" w:rsidRDefault="00DF1EA8" w:rsidP="00DF1EA8">
            <w:pPr>
              <w:rPr>
                <w:rFonts w:ascii="Times New Roman" w:hAnsi="Times New Roman" w:cs="Times New Roman"/>
              </w:rPr>
            </w:pPr>
            <w:r>
              <w:rPr>
                <w:rFonts w:ascii="Times New Roman" w:hAnsi="Times New Roman" w:cs="Times New Roman"/>
              </w:rPr>
              <w:t xml:space="preserve">                                                                                                                             </w:t>
            </w:r>
            <w:r w:rsidR="00231F5D" w:rsidRPr="000C4E83">
              <w:rPr>
                <w:rFonts w:ascii="Times New Roman" w:hAnsi="Times New Roman" w:cs="Times New Roman"/>
              </w:rPr>
              <w:t>к Договору поставки газа</w:t>
            </w:r>
            <w:r>
              <w:rPr>
                <w:rFonts w:ascii="Times New Roman" w:hAnsi="Times New Roman" w:cs="Times New Roman"/>
              </w:rPr>
              <w:t xml:space="preserve"> № ____</w:t>
            </w:r>
          </w:p>
          <w:p w14:paraId="633829C9" w14:textId="64259D73" w:rsidR="00231F5D" w:rsidRDefault="00DF1EA8" w:rsidP="00DF1EA8">
            <w:pPr>
              <w:rPr>
                <w:rFonts w:ascii="Times New Roman" w:hAnsi="Times New Roman" w:cs="Times New Roman"/>
              </w:rPr>
            </w:pPr>
            <w:r>
              <w:rPr>
                <w:rFonts w:ascii="Times New Roman" w:hAnsi="Times New Roman" w:cs="Times New Roman"/>
              </w:rPr>
              <w:t xml:space="preserve">                                                                                                                                          </w:t>
            </w:r>
            <w:r w:rsidR="00231F5D" w:rsidRPr="000C4E83">
              <w:rPr>
                <w:rFonts w:ascii="Times New Roman" w:hAnsi="Times New Roman" w:cs="Times New Roman"/>
              </w:rPr>
              <w:t>от</w:t>
            </w:r>
            <w:r>
              <w:rPr>
                <w:rFonts w:ascii="Times New Roman" w:hAnsi="Times New Roman" w:cs="Times New Roman"/>
              </w:rPr>
              <w:t xml:space="preserve"> __________________ г. </w:t>
            </w:r>
          </w:p>
          <w:p w14:paraId="368373A2" w14:textId="6BF7ECEF" w:rsidR="00DF1EA8" w:rsidRDefault="00DF1EA8" w:rsidP="00DF1EA8">
            <w:pPr>
              <w:rPr>
                <w:rFonts w:ascii="Times New Roman" w:hAnsi="Times New Roman" w:cs="Times New Roman"/>
              </w:rPr>
            </w:pPr>
          </w:p>
          <w:p w14:paraId="214979EC" w14:textId="1AD71832" w:rsidR="00DF1EA8" w:rsidRDefault="00DF1EA8" w:rsidP="00DF1EA8">
            <w:pPr>
              <w:rPr>
                <w:rFonts w:ascii="Times New Roman" w:hAnsi="Times New Roman" w:cs="Times New Roman"/>
              </w:rPr>
            </w:pPr>
          </w:p>
          <w:p w14:paraId="76453DB2" w14:textId="77777777" w:rsidR="00DF1EA8" w:rsidRPr="000C4E83" w:rsidRDefault="00DF1EA8" w:rsidP="00DF1EA8">
            <w:pPr>
              <w:pStyle w:val="3"/>
              <w:ind w:right="-1"/>
              <w:rPr>
                <w:rFonts w:ascii="Times New Roman" w:hAnsi="Times New Roman" w:cs="Times New Roman"/>
              </w:rPr>
            </w:pPr>
            <w:r w:rsidRPr="000C4E83">
              <w:rPr>
                <w:rFonts w:ascii="Times New Roman" w:hAnsi="Times New Roman" w:cs="Times New Roman"/>
              </w:rPr>
              <w:t>Перечень коммерческих узлов учета газа и газоиспользующего оборудования</w:t>
            </w:r>
          </w:p>
          <w:p w14:paraId="48C7F840" w14:textId="77777777" w:rsidR="00DF1EA8" w:rsidRDefault="00DF1EA8" w:rsidP="00DF1EA8">
            <w:pPr>
              <w:rPr>
                <w:rFonts w:ascii="Times New Roman" w:hAnsi="Times New Roman" w:cs="Times New Roman"/>
              </w:rPr>
            </w:pPr>
          </w:p>
          <w:p w14:paraId="7130CD07" w14:textId="7CA7F84E" w:rsidR="00DF1EA8" w:rsidRPr="000C4E83" w:rsidRDefault="00DF1EA8" w:rsidP="00DF1EA8">
            <w:pPr>
              <w:rPr>
                <w:rFonts w:ascii="Times New Roman" w:hAnsi="Times New Roman" w:cs="Times New Roman"/>
              </w:rPr>
            </w:pPr>
          </w:p>
        </w:tc>
      </w:tr>
    </w:tbl>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7"/>
        <w:gridCol w:w="1201"/>
        <w:gridCol w:w="799"/>
        <w:gridCol w:w="1584"/>
        <w:gridCol w:w="1584"/>
        <w:gridCol w:w="1552"/>
        <w:gridCol w:w="658"/>
        <w:gridCol w:w="1574"/>
      </w:tblGrid>
      <w:tr w:rsidR="00DF1EA8" w:rsidRPr="000C4E83" w14:paraId="35DAEF94" w14:textId="77777777" w:rsidTr="00925E2B">
        <w:trPr>
          <w:cantSplit/>
          <w:trHeight w:val="1117"/>
          <w:tblCellSpacing w:w="22" w:type="dxa"/>
          <w:jc w:val="center"/>
        </w:trPr>
        <w:tc>
          <w:tcPr>
            <w:tcW w:w="170" w:type="pct"/>
            <w:tcBorders>
              <w:top w:val="outset" w:sz="6" w:space="0" w:color="auto"/>
              <w:left w:val="outset" w:sz="6" w:space="0" w:color="auto"/>
              <w:bottom w:val="outset" w:sz="6" w:space="0" w:color="auto"/>
              <w:right w:val="outset" w:sz="6" w:space="0" w:color="auto"/>
            </w:tcBorders>
            <w:vAlign w:val="center"/>
          </w:tcPr>
          <w:p w14:paraId="055F3DD4" w14:textId="2CAA31DD"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lastRenderedPageBreak/>
              <w:t>п/п</w:t>
            </w:r>
          </w:p>
        </w:tc>
        <w:tc>
          <w:tcPr>
            <w:tcW w:w="620" w:type="pct"/>
            <w:tcBorders>
              <w:top w:val="outset" w:sz="6" w:space="0" w:color="auto"/>
              <w:left w:val="outset" w:sz="6" w:space="0" w:color="auto"/>
              <w:bottom w:val="outset" w:sz="6" w:space="0" w:color="auto"/>
              <w:right w:val="outset" w:sz="6" w:space="0" w:color="auto"/>
            </w:tcBorders>
            <w:vAlign w:val="center"/>
          </w:tcPr>
          <w:p w14:paraId="31D39607"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Наименование потребителя, место нахождения узла учета газа (ИК)</w:t>
            </w:r>
          </w:p>
        </w:tc>
        <w:tc>
          <w:tcPr>
            <w:tcW w:w="404" w:type="pct"/>
            <w:tcBorders>
              <w:top w:val="outset" w:sz="6" w:space="0" w:color="auto"/>
              <w:left w:val="outset" w:sz="6" w:space="0" w:color="auto"/>
              <w:bottom w:val="outset" w:sz="6" w:space="0" w:color="auto"/>
              <w:right w:val="outset" w:sz="6" w:space="0" w:color="auto"/>
            </w:tcBorders>
            <w:vAlign w:val="center"/>
          </w:tcPr>
          <w:p w14:paraId="1D2F643C"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СИ узла учета газа    (</w:t>
            </w:r>
            <w:proofErr w:type="spellStart"/>
            <w:r w:rsidRPr="000C4E83">
              <w:rPr>
                <w:rFonts w:ascii="Times New Roman" w:hAnsi="Times New Roman" w:cs="Times New Roman"/>
              </w:rPr>
              <w:t>заводск</w:t>
            </w:r>
            <w:proofErr w:type="spellEnd"/>
            <w:r w:rsidRPr="000C4E83">
              <w:rPr>
                <w:rFonts w:ascii="Times New Roman" w:hAnsi="Times New Roman" w:cs="Times New Roman"/>
              </w:rPr>
              <w:t>. номер, дата выпуска)</w:t>
            </w:r>
          </w:p>
          <w:p w14:paraId="3E251588" w14:textId="77777777" w:rsidR="000C4E83" w:rsidRPr="000C4E83" w:rsidRDefault="000C4E83" w:rsidP="000C4E83">
            <w:pPr>
              <w:ind w:right="-1"/>
              <w:jc w:val="center"/>
              <w:rPr>
                <w:rFonts w:ascii="Times New Roman" w:hAnsi="Times New Roman" w:cs="Times New Roman"/>
              </w:rPr>
            </w:pPr>
          </w:p>
        </w:tc>
        <w:tc>
          <w:tcPr>
            <w:tcW w:w="826" w:type="pct"/>
            <w:tcBorders>
              <w:top w:val="outset" w:sz="6" w:space="0" w:color="auto"/>
              <w:left w:val="outset" w:sz="6" w:space="0" w:color="auto"/>
              <w:bottom w:val="outset" w:sz="6" w:space="0" w:color="auto"/>
              <w:right w:val="outset" w:sz="6" w:space="0" w:color="auto"/>
            </w:tcBorders>
            <w:vAlign w:val="center"/>
          </w:tcPr>
          <w:p w14:paraId="2FB7E40A"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Наименование газоиспользующего оборудования</w:t>
            </w:r>
          </w:p>
        </w:tc>
        <w:tc>
          <w:tcPr>
            <w:tcW w:w="826" w:type="pct"/>
            <w:tcBorders>
              <w:top w:val="outset" w:sz="6" w:space="0" w:color="auto"/>
              <w:left w:val="outset" w:sz="6" w:space="0" w:color="auto"/>
              <w:bottom w:val="outset" w:sz="6" w:space="0" w:color="auto"/>
              <w:right w:val="outset" w:sz="6" w:space="0" w:color="auto"/>
            </w:tcBorders>
            <w:vAlign w:val="center"/>
          </w:tcPr>
          <w:p w14:paraId="3CB4211C"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Количество газоиспользующего оборудования</w:t>
            </w:r>
          </w:p>
        </w:tc>
        <w:tc>
          <w:tcPr>
            <w:tcW w:w="809" w:type="pct"/>
            <w:tcBorders>
              <w:top w:val="outset" w:sz="6" w:space="0" w:color="auto"/>
              <w:left w:val="outset" w:sz="6" w:space="0" w:color="auto"/>
              <w:bottom w:val="outset" w:sz="6" w:space="0" w:color="auto"/>
              <w:right w:val="outset" w:sz="6" w:space="0" w:color="auto"/>
            </w:tcBorders>
            <w:vAlign w:val="center"/>
          </w:tcPr>
          <w:p w14:paraId="656701F7"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Проектный (Максимальный) расход газа одним газоиспользующим оборудованием</w:t>
            </w:r>
          </w:p>
          <w:p w14:paraId="3BC355EB"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(м3/час)</w:t>
            </w:r>
          </w:p>
        </w:tc>
        <w:tc>
          <w:tcPr>
            <w:tcW w:w="328" w:type="pct"/>
            <w:tcBorders>
              <w:top w:val="outset" w:sz="6" w:space="0" w:color="auto"/>
              <w:left w:val="outset" w:sz="6" w:space="0" w:color="auto"/>
              <w:bottom w:val="outset" w:sz="6" w:space="0" w:color="auto"/>
              <w:right w:val="outset" w:sz="6" w:space="0" w:color="auto"/>
            </w:tcBorders>
            <w:vAlign w:val="center"/>
          </w:tcPr>
          <w:p w14:paraId="4FC3F582"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Режим работы</w:t>
            </w:r>
            <w:r w:rsidRPr="000C4E83">
              <w:rPr>
                <w:rFonts w:ascii="Times New Roman" w:hAnsi="Times New Roman" w:cs="Times New Roman"/>
              </w:rPr>
              <w:br/>
              <w:t>(час/</w:t>
            </w:r>
          </w:p>
          <w:p w14:paraId="2BAE4D9A"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сутки)</w:t>
            </w:r>
          </w:p>
        </w:tc>
        <w:tc>
          <w:tcPr>
            <w:tcW w:w="809" w:type="pct"/>
            <w:tcBorders>
              <w:top w:val="outset" w:sz="6" w:space="0" w:color="auto"/>
              <w:left w:val="outset" w:sz="6" w:space="0" w:color="auto"/>
              <w:bottom w:val="outset" w:sz="6" w:space="0" w:color="auto"/>
              <w:right w:val="outset" w:sz="6" w:space="0" w:color="auto"/>
            </w:tcBorders>
            <w:vAlign w:val="center"/>
          </w:tcPr>
          <w:p w14:paraId="58E3CA76"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Расход газа газоиспользующим оборудованием в сутки (м</w:t>
            </w:r>
            <w:r w:rsidRPr="000C4E83">
              <w:rPr>
                <w:rFonts w:ascii="Times New Roman" w:hAnsi="Times New Roman" w:cs="Times New Roman"/>
                <w:vertAlign w:val="superscript"/>
              </w:rPr>
              <w:t>3</w:t>
            </w:r>
            <w:r w:rsidRPr="000C4E83">
              <w:rPr>
                <w:rFonts w:ascii="Times New Roman" w:hAnsi="Times New Roman" w:cs="Times New Roman"/>
              </w:rPr>
              <w:t>)</w:t>
            </w:r>
          </w:p>
        </w:tc>
      </w:tr>
      <w:tr w:rsidR="00DF1EA8" w:rsidRPr="000C4E83" w14:paraId="7AB451F4" w14:textId="77777777" w:rsidTr="00925E2B">
        <w:trPr>
          <w:trHeight w:val="246"/>
          <w:tblCellSpacing w:w="22" w:type="dxa"/>
          <w:jc w:val="center"/>
        </w:trPr>
        <w:tc>
          <w:tcPr>
            <w:tcW w:w="170" w:type="pct"/>
            <w:tcBorders>
              <w:top w:val="outset" w:sz="6" w:space="0" w:color="auto"/>
              <w:left w:val="outset" w:sz="6" w:space="0" w:color="auto"/>
              <w:bottom w:val="outset" w:sz="6" w:space="0" w:color="auto"/>
              <w:right w:val="outset" w:sz="6" w:space="0" w:color="auto"/>
            </w:tcBorders>
            <w:vAlign w:val="center"/>
          </w:tcPr>
          <w:p w14:paraId="2B25CB05"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1</w:t>
            </w:r>
          </w:p>
        </w:tc>
        <w:tc>
          <w:tcPr>
            <w:tcW w:w="620" w:type="pct"/>
            <w:tcBorders>
              <w:top w:val="outset" w:sz="6" w:space="0" w:color="auto"/>
              <w:left w:val="outset" w:sz="6" w:space="0" w:color="auto"/>
              <w:bottom w:val="outset" w:sz="6" w:space="0" w:color="auto"/>
              <w:right w:val="outset" w:sz="6" w:space="0" w:color="auto"/>
            </w:tcBorders>
            <w:vAlign w:val="center"/>
          </w:tcPr>
          <w:p w14:paraId="63EA58E1"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2</w:t>
            </w:r>
          </w:p>
        </w:tc>
        <w:tc>
          <w:tcPr>
            <w:tcW w:w="404" w:type="pct"/>
            <w:tcBorders>
              <w:top w:val="outset" w:sz="6" w:space="0" w:color="auto"/>
              <w:left w:val="outset" w:sz="6" w:space="0" w:color="auto"/>
              <w:bottom w:val="outset" w:sz="6" w:space="0" w:color="auto"/>
              <w:right w:val="outset" w:sz="6" w:space="0" w:color="auto"/>
            </w:tcBorders>
            <w:vAlign w:val="center"/>
          </w:tcPr>
          <w:p w14:paraId="30609651"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3</w:t>
            </w:r>
          </w:p>
        </w:tc>
        <w:tc>
          <w:tcPr>
            <w:tcW w:w="826" w:type="pct"/>
            <w:tcBorders>
              <w:top w:val="outset" w:sz="6" w:space="0" w:color="auto"/>
              <w:left w:val="outset" w:sz="6" w:space="0" w:color="auto"/>
              <w:bottom w:val="outset" w:sz="6" w:space="0" w:color="auto"/>
              <w:right w:val="outset" w:sz="6" w:space="0" w:color="auto"/>
            </w:tcBorders>
            <w:vAlign w:val="center"/>
          </w:tcPr>
          <w:p w14:paraId="04736E75"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4</w:t>
            </w:r>
          </w:p>
        </w:tc>
        <w:tc>
          <w:tcPr>
            <w:tcW w:w="826" w:type="pct"/>
            <w:tcBorders>
              <w:top w:val="outset" w:sz="6" w:space="0" w:color="auto"/>
              <w:left w:val="outset" w:sz="6" w:space="0" w:color="auto"/>
              <w:bottom w:val="outset" w:sz="6" w:space="0" w:color="auto"/>
              <w:right w:val="outset" w:sz="6" w:space="0" w:color="auto"/>
            </w:tcBorders>
            <w:vAlign w:val="center"/>
          </w:tcPr>
          <w:p w14:paraId="5B61277D" w14:textId="77777777" w:rsidR="000C4E83" w:rsidRPr="000C4E83" w:rsidRDefault="000C4E83" w:rsidP="000C4E83">
            <w:pPr>
              <w:ind w:left="340" w:right="-1"/>
              <w:jc w:val="center"/>
              <w:rPr>
                <w:rFonts w:ascii="Times New Roman" w:hAnsi="Times New Roman" w:cs="Times New Roman"/>
              </w:rPr>
            </w:pPr>
            <w:r w:rsidRPr="000C4E83">
              <w:rPr>
                <w:rFonts w:ascii="Times New Roman" w:hAnsi="Times New Roman" w:cs="Times New Roman"/>
              </w:rPr>
              <w:t>5</w:t>
            </w:r>
          </w:p>
        </w:tc>
        <w:tc>
          <w:tcPr>
            <w:tcW w:w="809" w:type="pct"/>
            <w:tcBorders>
              <w:top w:val="outset" w:sz="6" w:space="0" w:color="auto"/>
              <w:left w:val="outset" w:sz="6" w:space="0" w:color="auto"/>
              <w:bottom w:val="outset" w:sz="6" w:space="0" w:color="auto"/>
              <w:right w:val="outset" w:sz="6" w:space="0" w:color="auto"/>
            </w:tcBorders>
            <w:vAlign w:val="center"/>
          </w:tcPr>
          <w:p w14:paraId="3934CDF6"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6</w:t>
            </w:r>
          </w:p>
        </w:tc>
        <w:tc>
          <w:tcPr>
            <w:tcW w:w="328" w:type="pct"/>
            <w:tcBorders>
              <w:top w:val="outset" w:sz="6" w:space="0" w:color="auto"/>
              <w:left w:val="outset" w:sz="6" w:space="0" w:color="auto"/>
              <w:bottom w:val="outset" w:sz="6" w:space="0" w:color="auto"/>
              <w:right w:val="outset" w:sz="6" w:space="0" w:color="auto"/>
            </w:tcBorders>
            <w:vAlign w:val="center"/>
          </w:tcPr>
          <w:p w14:paraId="39CE3142"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7</w:t>
            </w:r>
          </w:p>
        </w:tc>
        <w:tc>
          <w:tcPr>
            <w:tcW w:w="809" w:type="pct"/>
            <w:tcBorders>
              <w:top w:val="outset" w:sz="6" w:space="0" w:color="auto"/>
              <w:left w:val="outset" w:sz="6" w:space="0" w:color="auto"/>
              <w:bottom w:val="outset" w:sz="6" w:space="0" w:color="auto"/>
              <w:right w:val="outset" w:sz="6" w:space="0" w:color="auto"/>
            </w:tcBorders>
            <w:vAlign w:val="center"/>
          </w:tcPr>
          <w:p w14:paraId="3644711E"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8</w:t>
            </w:r>
          </w:p>
        </w:tc>
      </w:tr>
      <w:tr w:rsidR="00DF1EA8" w:rsidRPr="000C4E83" w14:paraId="1A462532" w14:textId="77777777" w:rsidTr="00925E2B">
        <w:trPr>
          <w:trHeight w:val="246"/>
          <w:tblCellSpacing w:w="22" w:type="dxa"/>
          <w:jc w:val="center"/>
        </w:trPr>
        <w:tc>
          <w:tcPr>
            <w:tcW w:w="170" w:type="pct"/>
            <w:tcBorders>
              <w:top w:val="outset" w:sz="6" w:space="0" w:color="auto"/>
              <w:left w:val="outset" w:sz="6" w:space="0" w:color="auto"/>
              <w:bottom w:val="outset" w:sz="6" w:space="0" w:color="auto"/>
              <w:right w:val="outset" w:sz="6" w:space="0" w:color="auto"/>
            </w:tcBorders>
            <w:vAlign w:val="center"/>
          </w:tcPr>
          <w:p w14:paraId="72B8F779"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1.</w:t>
            </w:r>
          </w:p>
        </w:tc>
        <w:tc>
          <w:tcPr>
            <w:tcW w:w="620" w:type="pct"/>
            <w:tcBorders>
              <w:top w:val="outset" w:sz="6" w:space="0" w:color="auto"/>
              <w:left w:val="outset" w:sz="6" w:space="0" w:color="auto"/>
              <w:bottom w:val="outset" w:sz="6" w:space="0" w:color="auto"/>
              <w:right w:val="outset" w:sz="6" w:space="0" w:color="auto"/>
            </w:tcBorders>
            <w:vAlign w:val="center"/>
          </w:tcPr>
          <w:p w14:paraId="3CFAC449" w14:textId="77777777" w:rsidR="000C4E83" w:rsidRPr="000C4E83" w:rsidRDefault="000C4E83" w:rsidP="000C4E83">
            <w:pPr>
              <w:ind w:right="-1"/>
              <w:rPr>
                <w:rFonts w:ascii="Times New Roman" w:hAnsi="Times New Roman" w:cs="Times New Roman"/>
              </w:rPr>
            </w:pPr>
          </w:p>
        </w:tc>
        <w:tc>
          <w:tcPr>
            <w:tcW w:w="404" w:type="pct"/>
            <w:tcBorders>
              <w:top w:val="outset" w:sz="6" w:space="0" w:color="auto"/>
              <w:left w:val="outset" w:sz="6" w:space="0" w:color="auto"/>
              <w:bottom w:val="outset" w:sz="6" w:space="0" w:color="auto"/>
              <w:right w:val="outset" w:sz="6" w:space="0" w:color="auto"/>
            </w:tcBorders>
            <w:vAlign w:val="center"/>
          </w:tcPr>
          <w:p w14:paraId="7B48EA93" w14:textId="77777777" w:rsidR="000C4E83" w:rsidRPr="000C4E83" w:rsidRDefault="000C4E83" w:rsidP="000C4E83">
            <w:pPr>
              <w:ind w:right="-1"/>
              <w:jc w:val="center"/>
              <w:rPr>
                <w:rFonts w:ascii="Times New Roman" w:hAnsi="Times New Roman" w:cs="Times New Roman"/>
              </w:rPr>
            </w:pPr>
          </w:p>
        </w:tc>
        <w:tc>
          <w:tcPr>
            <w:tcW w:w="826" w:type="pct"/>
            <w:tcBorders>
              <w:top w:val="outset" w:sz="6" w:space="0" w:color="auto"/>
              <w:left w:val="outset" w:sz="6" w:space="0" w:color="auto"/>
              <w:bottom w:val="outset" w:sz="6" w:space="0" w:color="auto"/>
              <w:right w:val="outset" w:sz="6" w:space="0" w:color="auto"/>
            </w:tcBorders>
            <w:vAlign w:val="center"/>
          </w:tcPr>
          <w:p w14:paraId="375C033D" w14:textId="77777777" w:rsidR="000C4E83" w:rsidRPr="000C4E83" w:rsidRDefault="000C4E83" w:rsidP="000C4E83">
            <w:pPr>
              <w:ind w:right="-1"/>
              <w:rPr>
                <w:rFonts w:ascii="Times New Roman" w:hAnsi="Times New Roman" w:cs="Times New Roman"/>
              </w:rPr>
            </w:pPr>
          </w:p>
        </w:tc>
        <w:tc>
          <w:tcPr>
            <w:tcW w:w="826" w:type="pct"/>
            <w:tcBorders>
              <w:top w:val="outset" w:sz="6" w:space="0" w:color="auto"/>
              <w:left w:val="outset" w:sz="6" w:space="0" w:color="auto"/>
              <w:bottom w:val="outset" w:sz="6" w:space="0" w:color="auto"/>
              <w:right w:val="outset" w:sz="6" w:space="0" w:color="auto"/>
            </w:tcBorders>
            <w:vAlign w:val="center"/>
          </w:tcPr>
          <w:p w14:paraId="5FF4FC1F" w14:textId="77777777" w:rsidR="000C4E83" w:rsidRPr="000C4E83" w:rsidRDefault="000C4E83" w:rsidP="000C4E83">
            <w:pPr>
              <w:ind w:right="-1"/>
              <w:jc w:val="center"/>
              <w:rPr>
                <w:rFonts w:ascii="Times New Roman" w:hAnsi="Times New Roman" w:cs="Times New Roman"/>
              </w:rPr>
            </w:pPr>
          </w:p>
        </w:tc>
        <w:tc>
          <w:tcPr>
            <w:tcW w:w="809" w:type="pct"/>
            <w:tcBorders>
              <w:top w:val="outset" w:sz="6" w:space="0" w:color="auto"/>
              <w:left w:val="outset" w:sz="6" w:space="0" w:color="auto"/>
              <w:bottom w:val="outset" w:sz="6" w:space="0" w:color="auto"/>
              <w:right w:val="outset" w:sz="6" w:space="0" w:color="auto"/>
            </w:tcBorders>
            <w:vAlign w:val="center"/>
          </w:tcPr>
          <w:p w14:paraId="54791D9B" w14:textId="77777777" w:rsidR="000C4E83" w:rsidRPr="000C4E83" w:rsidRDefault="000C4E83" w:rsidP="000C4E83">
            <w:pPr>
              <w:ind w:right="-1"/>
              <w:jc w:val="center"/>
              <w:rPr>
                <w:rFonts w:ascii="Times New Roman" w:hAnsi="Times New Roman" w:cs="Times New Roman"/>
              </w:rPr>
            </w:pPr>
          </w:p>
        </w:tc>
        <w:tc>
          <w:tcPr>
            <w:tcW w:w="328" w:type="pct"/>
            <w:tcBorders>
              <w:top w:val="outset" w:sz="6" w:space="0" w:color="auto"/>
              <w:left w:val="outset" w:sz="6" w:space="0" w:color="auto"/>
              <w:bottom w:val="outset" w:sz="6" w:space="0" w:color="auto"/>
              <w:right w:val="outset" w:sz="6" w:space="0" w:color="auto"/>
            </w:tcBorders>
            <w:vAlign w:val="center"/>
          </w:tcPr>
          <w:p w14:paraId="4571B62C" w14:textId="77777777" w:rsidR="000C4E83" w:rsidRPr="000C4E83" w:rsidRDefault="000C4E83" w:rsidP="000C4E83">
            <w:pPr>
              <w:ind w:right="-1"/>
              <w:jc w:val="center"/>
              <w:rPr>
                <w:rFonts w:ascii="Times New Roman" w:hAnsi="Times New Roman" w:cs="Times New Roman"/>
              </w:rPr>
            </w:pPr>
          </w:p>
        </w:tc>
        <w:tc>
          <w:tcPr>
            <w:tcW w:w="809" w:type="pct"/>
            <w:tcBorders>
              <w:top w:val="outset" w:sz="6" w:space="0" w:color="auto"/>
              <w:left w:val="outset" w:sz="6" w:space="0" w:color="auto"/>
              <w:bottom w:val="outset" w:sz="6" w:space="0" w:color="auto"/>
              <w:right w:val="outset" w:sz="6" w:space="0" w:color="auto"/>
            </w:tcBorders>
            <w:vAlign w:val="center"/>
          </w:tcPr>
          <w:p w14:paraId="3666A148" w14:textId="77777777" w:rsidR="000C4E83" w:rsidRPr="000C4E83" w:rsidRDefault="000C4E83" w:rsidP="000C4E83">
            <w:pPr>
              <w:ind w:right="-1"/>
              <w:jc w:val="center"/>
              <w:rPr>
                <w:rFonts w:ascii="Times New Roman" w:hAnsi="Times New Roman" w:cs="Times New Roman"/>
              </w:rPr>
            </w:pPr>
          </w:p>
        </w:tc>
      </w:tr>
      <w:tr w:rsidR="00DF1EA8" w:rsidRPr="000C4E83" w14:paraId="63C4A201" w14:textId="77777777" w:rsidTr="00925E2B">
        <w:trPr>
          <w:trHeight w:val="246"/>
          <w:tblCellSpacing w:w="22" w:type="dxa"/>
          <w:jc w:val="center"/>
        </w:trPr>
        <w:tc>
          <w:tcPr>
            <w:tcW w:w="170" w:type="pct"/>
            <w:tcBorders>
              <w:top w:val="outset" w:sz="6" w:space="0" w:color="auto"/>
              <w:left w:val="outset" w:sz="6" w:space="0" w:color="auto"/>
              <w:bottom w:val="outset" w:sz="6" w:space="0" w:color="auto"/>
              <w:right w:val="outset" w:sz="6" w:space="0" w:color="auto"/>
            </w:tcBorders>
            <w:vAlign w:val="center"/>
          </w:tcPr>
          <w:p w14:paraId="100DA112" w14:textId="77777777" w:rsidR="000C4E83" w:rsidRPr="000C4E83" w:rsidRDefault="000C4E83" w:rsidP="000C4E83">
            <w:pPr>
              <w:ind w:right="-1"/>
              <w:jc w:val="center"/>
              <w:rPr>
                <w:rFonts w:ascii="Times New Roman" w:hAnsi="Times New Roman" w:cs="Times New Roman"/>
              </w:rPr>
            </w:pPr>
          </w:p>
        </w:tc>
        <w:tc>
          <w:tcPr>
            <w:tcW w:w="620" w:type="pct"/>
            <w:tcBorders>
              <w:top w:val="outset" w:sz="6" w:space="0" w:color="auto"/>
              <w:left w:val="outset" w:sz="6" w:space="0" w:color="auto"/>
              <w:bottom w:val="outset" w:sz="6" w:space="0" w:color="auto"/>
              <w:right w:val="outset" w:sz="6" w:space="0" w:color="auto"/>
            </w:tcBorders>
            <w:vAlign w:val="center"/>
          </w:tcPr>
          <w:p w14:paraId="75E8E1F6" w14:textId="77777777" w:rsidR="000C4E83" w:rsidRPr="000C4E83" w:rsidRDefault="000C4E83" w:rsidP="000C4E83">
            <w:pPr>
              <w:ind w:right="-1"/>
              <w:rPr>
                <w:rFonts w:ascii="Times New Roman" w:hAnsi="Times New Roman" w:cs="Times New Roman"/>
              </w:rPr>
            </w:pPr>
          </w:p>
        </w:tc>
        <w:tc>
          <w:tcPr>
            <w:tcW w:w="404" w:type="pct"/>
            <w:tcBorders>
              <w:top w:val="outset" w:sz="6" w:space="0" w:color="auto"/>
              <w:left w:val="outset" w:sz="6" w:space="0" w:color="auto"/>
              <w:bottom w:val="outset" w:sz="6" w:space="0" w:color="auto"/>
              <w:right w:val="outset" w:sz="6" w:space="0" w:color="auto"/>
            </w:tcBorders>
            <w:vAlign w:val="center"/>
          </w:tcPr>
          <w:p w14:paraId="0231A3F1" w14:textId="77777777" w:rsidR="000C4E83" w:rsidRPr="000C4E83" w:rsidRDefault="000C4E83" w:rsidP="000C4E83">
            <w:pPr>
              <w:ind w:right="-1"/>
              <w:jc w:val="center"/>
              <w:rPr>
                <w:rFonts w:ascii="Times New Roman" w:hAnsi="Times New Roman" w:cs="Times New Roman"/>
              </w:rPr>
            </w:pPr>
          </w:p>
        </w:tc>
        <w:tc>
          <w:tcPr>
            <w:tcW w:w="826" w:type="pct"/>
            <w:tcBorders>
              <w:top w:val="outset" w:sz="6" w:space="0" w:color="auto"/>
              <w:left w:val="outset" w:sz="6" w:space="0" w:color="auto"/>
              <w:bottom w:val="outset" w:sz="6" w:space="0" w:color="auto"/>
              <w:right w:val="outset" w:sz="6" w:space="0" w:color="auto"/>
            </w:tcBorders>
            <w:vAlign w:val="center"/>
          </w:tcPr>
          <w:p w14:paraId="456AF48C" w14:textId="77777777" w:rsidR="000C4E83" w:rsidRPr="000C4E83" w:rsidRDefault="000C4E83" w:rsidP="000C4E83">
            <w:pPr>
              <w:ind w:right="-1"/>
              <w:rPr>
                <w:rFonts w:ascii="Times New Roman" w:hAnsi="Times New Roman" w:cs="Times New Roman"/>
              </w:rPr>
            </w:pPr>
          </w:p>
        </w:tc>
        <w:tc>
          <w:tcPr>
            <w:tcW w:w="826" w:type="pct"/>
            <w:tcBorders>
              <w:top w:val="outset" w:sz="6" w:space="0" w:color="auto"/>
              <w:left w:val="outset" w:sz="6" w:space="0" w:color="auto"/>
              <w:bottom w:val="outset" w:sz="6" w:space="0" w:color="auto"/>
              <w:right w:val="outset" w:sz="6" w:space="0" w:color="auto"/>
            </w:tcBorders>
            <w:vAlign w:val="center"/>
          </w:tcPr>
          <w:p w14:paraId="333467D8" w14:textId="77777777" w:rsidR="000C4E83" w:rsidRPr="000C4E83" w:rsidRDefault="000C4E83" w:rsidP="000C4E83">
            <w:pPr>
              <w:ind w:right="-1"/>
              <w:jc w:val="center"/>
              <w:rPr>
                <w:rFonts w:ascii="Times New Roman" w:hAnsi="Times New Roman" w:cs="Times New Roman"/>
              </w:rPr>
            </w:pPr>
          </w:p>
        </w:tc>
        <w:tc>
          <w:tcPr>
            <w:tcW w:w="809" w:type="pct"/>
            <w:tcBorders>
              <w:top w:val="outset" w:sz="6" w:space="0" w:color="auto"/>
              <w:left w:val="outset" w:sz="6" w:space="0" w:color="auto"/>
              <w:bottom w:val="outset" w:sz="6" w:space="0" w:color="auto"/>
              <w:right w:val="outset" w:sz="6" w:space="0" w:color="auto"/>
            </w:tcBorders>
            <w:vAlign w:val="center"/>
          </w:tcPr>
          <w:p w14:paraId="7C8090CC" w14:textId="77777777" w:rsidR="000C4E83" w:rsidRPr="000C4E83" w:rsidRDefault="000C4E83" w:rsidP="000C4E83">
            <w:pPr>
              <w:ind w:right="-1"/>
              <w:jc w:val="center"/>
              <w:rPr>
                <w:rFonts w:ascii="Times New Roman" w:hAnsi="Times New Roman" w:cs="Times New Roman"/>
              </w:rPr>
            </w:pPr>
          </w:p>
        </w:tc>
        <w:tc>
          <w:tcPr>
            <w:tcW w:w="328" w:type="pct"/>
            <w:tcBorders>
              <w:top w:val="outset" w:sz="6" w:space="0" w:color="auto"/>
              <w:left w:val="outset" w:sz="6" w:space="0" w:color="auto"/>
              <w:bottom w:val="outset" w:sz="6" w:space="0" w:color="auto"/>
              <w:right w:val="outset" w:sz="6" w:space="0" w:color="auto"/>
            </w:tcBorders>
            <w:vAlign w:val="center"/>
          </w:tcPr>
          <w:p w14:paraId="6B3FDF50" w14:textId="77777777" w:rsidR="000C4E83" w:rsidRPr="000C4E83" w:rsidRDefault="000C4E83" w:rsidP="000C4E83">
            <w:pPr>
              <w:ind w:right="-1"/>
              <w:jc w:val="center"/>
              <w:rPr>
                <w:rFonts w:ascii="Times New Roman" w:hAnsi="Times New Roman" w:cs="Times New Roman"/>
              </w:rPr>
            </w:pPr>
          </w:p>
        </w:tc>
        <w:tc>
          <w:tcPr>
            <w:tcW w:w="809" w:type="pct"/>
            <w:tcBorders>
              <w:top w:val="outset" w:sz="6" w:space="0" w:color="auto"/>
              <w:left w:val="outset" w:sz="6" w:space="0" w:color="auto"/>
              <w:bottom w:val="outset" w:sz="6" w:space="0" w:color="auto"/>
              <w:right w:val="outset" w:sz="6" w:space="0" w:color="auto"/>
            </w:tcBorders>
            <w:vAlign w:val="center"/>
          </w:tcPr>
          <w:p w14:paraId="0C66EDFC" w14:textId="77777777" w:rsidR="000C4E83" w:rsidRPr="000C4E83" w:rsidRDefault="000C4E83" w:rsidP="000C4E83">
            <w:pPr>
              <w:ind w:right="-1"/>
              <w:jc w:val="center"/>
              <w:rPr>
                <w:rFonts w:ascii="Times New Roman" w:hAnsi="Times New Roman" w:cs="Times New Roman"/>
              </w:rPr>
            </w:pPr>
          </w:p>
        </w:tc>
      </w:tr>
      <w:tr w:rsidR="00DF1EA8" w:rsidRPr="000C4E83" w14:paraId="4D5B115A" w14:textId="77777777" w:rsidTr="00925E2B">
        <w:trPr>
          <w:trHeight w:val="246"/>
          <w:tblCellSpacing w:w="22" w:type="dxa"/>
          <w:jc w:val="center"/>
        </w:trPr>
        <w:tc>
          <w:tcPr>
            <w:tcW w:w="170" w:type="pct"/>
            <w:tcBorders>
              <w:top w:val="outset" w:sz="6" w:space="0" w:color="auto"/>
              <w:left w:val="outset" w:sz="6" w:space="0" w:color="auto"/>
              <w:bottom w:val="outset" w:sz="6" w:space="0" w:color="auto"/>
              <w:right w:val="outset" w:sz="6" w:space="0" w:color="auto"/>
            </w:tcBorders>
            <w:vAlign w:val="center"/>
          </w:tcPr>
          <w:p w14:paraId="0987E8D1" w14:textId="77777777" w:rsidR="000C4E83" w:rsidRPr="000C4E83" w:rsidRDefault="000C4E83" w:rsidP="000C4E83">
            <w:pPr>
              <w:ind w:right="-1"/>
              <w:jc w:val="center"/>
              <w:rPr>
                <w:rFonts w:ascii="Times New Roman" w:hAnsi="Times New Roman" w:cs="Times New Roman"/>
              </w:rPr>
            </w:pPr>
          </w:p>
        </w:tc>
        <w:tc>
          <w:tcPr>
            <w:tcW w:w="620" w:type="pct"/>
            <w:tcBorders>
              <w:top w:val="outset" w:sz="6" w:space="0" w:color="auto"/>
              <w:left w:val="outset" w:sz="6" w:space="0" w:color="auto"/>
              <w:bottom w:val="outset" w:sz="6" w:space="0" w:color="auto"/>
              <w:right w:val="outset" w:sz="6" w:space="0" w:color="auto"/>
            </w:tcBorders>
            <w:vAlign w:val="center"/>
          </w:tcPr>
          <w:p w14:paraId="3DFB5558" w14:textId="77777777" w:rsidR="000C4E83" w:rsidRPr="000C4E83" w:rsidRDefault="000C4E83" w:rsidP="000C4E83">
            <w:pPr>
              <w:ind w:right="-1"/>
              <w:rPr>
                <w:rFonts w:ascii="Times New Roman" w:hAnsi="Times New Roman" w:cs="Times New Roman"/>
              </w:rPr>
            </w:pPr>
          </w:p>
        </w:tc>
        <w:tc>
          <w:tcPr>
            <w:tcW w:w="404" w:type="pct"/>
            <w:tcBorders>
              <w:top w:val="outset" w:sz="6" w:space="0" w:color="auto"/>
              <w:left w:val="outset" w:sz="6" w:space="0" w:color="auto"/>
              <w:bottom w:val="outset" w:sz="6" w:space="0" w:color="auto"/>
              <w:right w:val="outset" w:sz="6" w:space="0" w:color="auto"/>
            </w:tcBorders>
            <w:vAlign w:val="center"/>
          </w:tcPr>
          <w:p w14:paraId="6E05EC61" w14:textId="77777777" w:rsidR="000C4E83" w:rsidRPr="000C4E83" w:rsidRDefault="000C4E83" w:rsidP="000C4E83">
            <w:pPr>
              <w:ind w:right="-1"/>
              <w:jc w:val="center"/>
              <w:rPr>
                <w:rFonts w:ascii="Times New Roman" w:hAnsi="Times New Roman" w:cs="Times New Roman"/>
              </w:rPr>
            </w:pPr>
          </w:p>
        </w:tc>
        <w:tc>
          <w:tcPr>
            <w:tcW w:w="826" w:type="pct"/>
            <w:tcBorders>
              <w:top w:val="outset" w:sz="6" w:space="0" w:color="auto"/>
              <w:left w:val="outset" w:sz="6" w:space="0" w:color="auto"/>
              <w:bottom w:val="outset" w:sz="6" w:space="0" w:color="auto"/>
              <w:right w:val="outset" w:sz="6" w:space="0" w:color="auto"/>
            </w:tcBorders>
            <w:vAlign w:val="center"/>
          </w:tcPr>
          <w:p w14:paraId="744A3627" w14:textId="77777777" w:rsidR="000C4E83" w:rsidRPr="000C4E83" w:rsidRDefault="000C4E83" w:rsidP="000C4E83">
            <w:pPr>
              <w:ind w:right="-1"/>
              <w:rPr>
                <w:rFonts w:ascii="Times New Roman" w:hAnsi="Times New Roman" w:cs="Times New Roman"/>
              </w:rPr>
            </w:pPr>
          </w:p>
        </w:tc>
        <w:tc>
          <w:tcPr>
            <w:tcW w:w="826" w:type="pct"/>
            <w:tcBorders>
              <w:top w:val="outset" w:sz="6" w:space="0" w:color="auto"/>
              <w:left w:val="outset" w:sz="6" w:space="0" w:color="auto"/>
              <w:bottom w:val="outset" w:sz="6" w:space="0" w:color="auto"/>
              <w:right w:val="outset" w:sz="6" w:space="0" w:color="auto"/>
            </w:tcBorders>
            <w:vAlign w:val="center"/>
          </w:tcPr>
          <w:p w14:paraId="5E0C6C2E" w14:textId="77777777" w:rsidR="000C4E83" w:rsidRPr="000C4E83" w:rsidRDefault="000C4E83" w:rsidP="000C4E83">
            <w:pPr>
              <w:ind w:right="-1"/>
              <w:jc w:val="center"/>
              <w:rPr>
                <w:rFonts w:ascii="Times New Roman" w:hAnsi="Times New Roman" w:cs="Times New Roman"/>
              </w:rPr>
            </w:pPr>
          </w:p>
        </w:tc>
        <w:tc>
          <w:tcPr>
            <w:tcW w:w="809" w:type="pct"/>
            <w:tcBorders>
              <w:top w:val="outset" w:sz="6" w:space="0" w:color="auto"/>
              <w:left w:val="outset" w:sz="6" w:space="0" w:color="auto"/>
              <w:bottom w:val="outset" w:sz="6" w:space="0" w:color="auto"/>
              <w:right w:val="outset" w:sz="6" w:space="0" w:color="auto"/>
            </w:tcBorders>
            <w:vAlign w:val="center"/>
          </w:tcPr>
          <w:p w14:paraId="1D9EFDD9" w14:textId="77777777" w:rsidR="000C4E83" w:rsidRPr="000C4E83" w:rsidRDefault="000C4E83" w:rsidP="000C4E83">
            <w:pPr>
              <w:ind w:right="-1"/>
              <w:jc w:val="center"/>
              <w:rPr>
                <w:rFonts w:ascii="Times New Roman" w:hAnsi="Times New Roman" w:cs="Times New Roman"/>
              </w:rPr>
            </w:pPr>
          </w:p>
        </w:tc>
        <w:tc>
          <w:tcPr>
            <w:tcW w:w="328" w:type="pct"/>
            <w:tcBorders>
              <w:top w:val="outset" w:sz="6" w:space="0" w:color="auto"/>
              <w:left w:val="outset" w:sz="6" w:space="0" w:color="auto"/>
              <w:bottom w:val="outset" w:sz="6" w:space="0" w:color="auto"/>
              <w:right w:val="outset" w:sz="6" w:space="0" w:color="auto"/>
            </w:tcBorders>
            <w:vAlign w:val="center"/>
          </w:tcPr>
          <w:p w14:paraId="777D3F33" w14:textId="77777777" w:rsidR="000C4E83" w:rsidRPr="000C4E83" w:rsidRDefault="000C4E83" w:rsidP="000C4E83">
            <w:pPr>
              <w:ind w:right="-1"/>
              <w:jc w:val="center"/>
              <w:rPr>
                <w:rFonts w:ascii="Times New Roman" w:hAnsi="Times New Roman" w:cs="Times New Roman"/>
              </w:rPr>
            </w:pPr>
          </w:p>
        </w:tc>
        <w:tc>
          <w:tcPr>
            <w:tcW w:w="809" w:type="pct"/>
            <w:tcBorders>
              <w:top w:val="outset" w:sz="6" w:space="0" w:color="auto"/>
              <w:left w:val="outset" w:sz="6" w:space="0" w:color="auto"/>
              <w:bottom w:val="outset" w:sz="6" w:space="0" w:color="auto"/>
              <w:right w:val="outset" w:sz="6" w:space="0" w:color="auto"/>
            </w:tcBorders>
            <w:vAlign w:val="center"/>
          </w:tcPr>
          <w:p w14:paraId="1AEE91C6" w14:textId="77777777" w:rsidR="000C4E83" w:rsidRPr="000C4E83" w:rsidRDefault="000C4E83" w:rsidP="000C4E83">
            <w:pPr>
              <w:ind w:right="-1"/>
              <w:jc w:val="center"/>
              <w:rPr>
                <w:rFonts w:ascii="Times New Roman" w:hAnsi="Times New Roman" w:cs="Times New Roman"/>
              </w:rPr>
            </w:pPr>
          </w:p>
        </w:tc>
      </w:tr>
      <w:tr w:rsidR="00DF1EA8" w:rsidRPr="000C4E83" w14:paraId="32F6211E" w14:textId="77777777" w:rsidTr="00925E2B">
        <w:trPr>
          <w:trHeight w:val="246"/>
          <w:tblCellSpacing w:w="22" w:type="dxa"/>
          <w:jc w:val="center"/>
        </w:trPr>
        <w:tc>
          <w:tcPr>
            <w:tcW w:w="170" w:type="pct"/>
            <w:tcBorders>
              <w:top w:val="outset" w:sz="6" w:space="0" w:color="auto"/>
              <w:left w:val="outset" w:sz="6" w:space="0" w:color="auto"/>
              <w:bottom w:val="outset" w:sz="6" w:space="0" w:color="auto"/>
              <w:right w:val="outset" w:sz="6" w:space="0" w:color="auto"/>
            </w:tcBorders>
            <w:vAlign w:val="center"/>
          </w:tcPr>
          <w:p w14:paraId="39B57AEB" w14:textId="77777777" w:rsidR="000C4E83" w:rsidRPr="000C4E83" w:rsidRDefault="000C4E83" w:rsidP="000C4E83">
            <w:pPr>
              <w:ind w:right="-1"/>
              <w:jc w:val="center"/>
              <w:rPr>
                <w:rFonts w:ascii="Times New Roman" w:hAnsi="Times New Roman" w:cs="Times New Roman"/>
              </w:rPr>
            </w:pPr>
          </w:p>
        </w:tc>
        <w:tc>
          <w:tcPr>
            <w:tcW w:w="620" w:type="pct"/>
            <w:tcBorders>
              <w:top w:val="outset" w:sz="6" w:space="0" w:color="auto"/>
              <w:left w:val="outset" w:sz="6" w:space="0" w:color="auto"/>
              <w:bottom w:val="outset" w:sz="6" w:space="0" w:color="auto"/>
              <w:right w:val="outset" w:sz="6" w:space="0" w:color="auto"/>
            </w:tcBorders>
            <w:vAlign w:val="center"/>
          </w:tcPr>
          <w:p w14:paraId="02395F51" w14:textId="77777777" w:rsidR="000C4E83" w:rsidRPr="000C4E83" w:rsidRDefault="000C4E83" w:rsidP="000C4E83">
            <w:pPr>
              <w:ind w:right="-1"/>
              <w:rPr>
                <w:rFonts w:ascii="Times New Roman" w:hAnsi="Times New Roman" w:cs="Times New Roman"/>
              </w:rPr>
            </w:pPr>
          </w:p>
        </w:tc>
        <w:tc>
          <w:tcPr>
            <w:tcW w:w="404" w:type="pct"/>
            <w:tcBorders>
              <w:top w:val="outset" w:sz="6" w:space="0" w:color="auto"/>
              <w:left w:val="outset" w:sz="6" w:space="0" w:color="auto"/>
              <w:bottom w:val="outset" w:sz="6" w:space="0" w:color="auto"/>
              <w:right w:val="outset" w:sz="6" w:space="0" w:color="auto"/>
            </w:tcBorders>
            <w:vAlign w:val="center"/>
          </w:tcPr>
          <w:p w14:paraId="6E0A6703" w14:textId="77777777" w:rsidR="000C4E83" w:rsidRPr="000C4E83" w:rsidRDefault="000C4E83" w:rsidP="000C4E83">
            <w:pPr>
              <w:ind w:right="-1"/>
              <w:jc w:val="center"/>
              <w:rPr>
                <w:rFonts w:ascii="Times New Roman" w:hAnsi="Times New Roman" w:cs="Times New Roman"/>
              </w:rPr>
            </w:pPr>
          </w:p>
        </w:tc>
        <w:tc>
          <w:tcPr>
            <w:tcW w:w="826" w:type="pct"/>
            <w:tcBorders>
              <w:top w:val="outset" w:sz="6" w:space="0" w:color="auto"/>
              <w:left w:val="outset" w:sz="6" w:space="0" w:color="auto"/>
              <w:bottom w:val="outset" w:sz="6" w:space="0" w:color="auto"/>
              <w:right w:val="outset" w:sz="6" w:space="0" w:color="auto"/>
            </w:tcBorders>
            <w:vAlign w:val="center"/>
          </w:tcPr>
          <w:p w14:paraId="201ECDF6" w14:textId="77777777" w:rsidR="000C4E83" w:rsidRPr="000C4E83" w:rsidRDefault="000C4E83" w:rsidP="000C4E83">
            <w:pPr>
              <w:ind w:right="-1"/>
              <w:rPr>
                <w:rFonts w:ascii="Times New Roman" w:hAnsi="Times New Roman" w:cs="Times New Roman"/>
              </w:rPr>
            </w:pPr>
          </w:p>
        </w:tc>
        <w:tc>
          <w:tcPr>
            <w:tcW w:w="826" w:type="pct"/>
            <w:tcBorders>
              <w:top w:val="outset" w:sz="6" w:space="0" w:color="auto"/>
              <w:left w:val="outset" w:sz="6" w:space="0" w:color="auto"/>
              <w:bottom w:val="outset" w:sz="6" w:space="0" w:color="auto"/>
              <w:right w:val="outset" w:sz="6" w:space="0" w:color="auto"/>
            </w:tcBorders>
            <w:vAlign w:val="center"/>
          </w:tcPr>
          <w:p w14:paraId="58D0281D" w14:textId="77777777" w:rsidR="000C4E83" w:rsidRPr="000C4E83" w:rsidRDefault="000C4E83" w:rsidP="000C4E83">
            <w:pPr>
              <w:ind w:right="-1"/>
              <w:jc w:val="center"/>
              <w:rPr>
                <w:rFonts w:ascii="Times New Roman" w:hAnsi="Times New Roman" w:cs="Times New Roman"/>
              </w:rPr>
            </w:pPr>
          </w:p>
        </w:tc>
        <w:tc>
          <w:tcPr>
            <w:tcW w:w="809" w:type="pct"/>
            <w:tcBorders>
              <w:top w:val="outset" w:sz="6" w:space="0" w:color="auto"/>
              <w:left w:val="outset" w:sz="6" w:space="0" w:color="auto"/>
              <w:bottom w:val="outset" w:sz="6" w:space="0" w:color="auto"/>
              <w:right w:val="outset" w:sz="6" w:space="0" w:color="auto"/>
            </w:tcBorders>
            <w:vAlign w:val="center"/>
          </w:tcPr>
          <w:p w14:paraId="449FC0E5" w14:textId="77777777" w:rsidR="000C4E83" w:rsidRPr="000C4E83" w:rsidRDefault="000C4E83" w:rsidP="000C4E83">
            <w:pPr>
              <w:ind w:right="-1"/>
              <w:jc w:val="center"/>
              <w:rPr>
                <w:rFonts w:ascii="Times New Roman" w:hAnsi="Times New Roman" w:cs="Times New Roman"/>
              </w:rPr>
            </w:pPr>
          </w:p>
        </w:tc>
        <w:tc>
          <w:tcPr>
            <w:tcW w:w="328" w:type="pct"/>
            <w:tcBorders>
              <w:top w:val="outset" w:sz="6" w:space="0" w:color="auto"/>
              <w:left w:val="outset" w:sz="6" w:space="0" w:color="auto"/>
              <w:bottom w:val="outset" w:sz="6" w:space="0" w:color="auto"/>
              <w:right w:val="outset" w:sz="6" w:space="0" w:color="auto"/>
            </w:tcBorders>
            <w:vAlign w:val="center"/>
          </w:tcPr>
          <w:p w14:paraId="3FB7DB4C" w14:textId="77777777" w:rsidR="000C4E83" w:rsidRPr="000C4E83" w:rsidRDefault="000C4E83" w:rsidP="000C4E83">
            <w:pPr>
              <w:ind w:right="-1"/>
              <w:jc w:val="center"/>
              <w:rPr>
                <w:rFonts w:ascii="Times New Roman" w:hAnsi="Times New Roman" w:cs="Times New Roman"/>
              </w:rPr>
            </w:pPr>
          </w:p>
        </w:tc>
        <w:tc>
          <w:tcPr>
            <w:tcW w:w="809" w:type="pct"/>
            <w:tcBorders>
              <w:top w:val="outset" w:sz="6" w:space="0" w:color="auto"/>
              <w:left w:val="outset" w:sz="6" w:space="0" w:color="auto"/>
              <w:bottom w:val="outset" w:sz="6" w:space="0" w:color="auto"/>
              <w:right w:val="outset" w:sz="6" w:space="0" w:color="auto"/>
            </w:tcBorders>
            <w:vAlign w:val="center"/>
          </w:tcPr>
          <w:p w14:paraId="0B64BEBD" w14:textId="77777777" w:rsidR="000C4E83" w:rsidRPr="000C4E83" w:rsidRDefault="000C4E83" w:rsidP="000C4E83">
            <w:pPr>
              <w:ind w:right="-1"/>
              <w:jc w:val="center"/>
              <w:rPr>
                <w:rFonts w:ascii="Times New Roman" w:hAnsi="Times New Roman" w:cs="Times New Roman"/>
              </w:rPr>
            </w:pPr>
          </w:p>
        </w:tc>
      </w:tr>
      <w:tr w:rsidR="00DF1EA8" w:rsidRPr="000C4E83" w14:paraId="4A9FAEE1" w14:textId="77777777" w:rsidTr="00925E2B">
        <w:trPr>
          <w:trHeight w:val="246"/>
          <w:tblCellSpacing w:w="22" w:type="dxa"/>
          <w:jc w:val="center"/>
        </w:trPr>
        <w:tc>
          <w:tcPr>
            <w:tcW w:w="170" w:type="pct"/>
            <w:tcBorders>
              <w:top w:val="outset" w:sz="6" w:space="0" w:color="auto"/>
              <w:left w:val="outset" w:sz="6" w:space="0" w:color="auto"/>
              <w:bottom w:val="outset" w:sz="6" w:space="0" w:color="auto"/>
              <w:right w:val="outset" w:sz="6" w:space="0" w:color="auto"/>
            </w:tcBorders>
            <w:vAlign w:val="center"/>
          </w:tcPr>
          <w:p w14:paraId="2761482D" w14:textId="77777777" w:rsidR="000C4E83" w:rsidRPr="000C4E83" w:rsidRDefault="000C4E83" w:rsidP="000C4E83">
            <w:pPr>
              <w:ind w:right="-1"/>
              <w:jc w:val="center"/>
              <w:rPr>
                <w:rFonts w:ascii="Times New Roman" w:hAnsi="Times New Roman" w:cs="Times New Roman"/>
              </w:rPr>
            </w:pPr>
          </w:p>
        </w:tc>
        <w:tc>
          <w:tcPr>
            <w:tcW w:w="620" w:type="pct"/>
            <w:tcBorders>
              <w:top w:val="outset" w:sz="6" w:space="0" w:color="auto"/>
              <w:left w:val="outset" w:sz="6" w:space="0" w:color="auto"/>
              <w:bottom w:val="outset" w:sz="6" w:space="0" w:color="auto"/>
              <w:right w:val="outset" w:sz="6" w:space="0" w:color="auto"/>
            </w:tcBorders>
            <w:vAlign w:val="center"/>
          </w:tcPr>
          <w:p w14:paraId="5A1ABCBD" w14:textId="77777777" w:rsidR="000C4E83" w:rsidRPr="000C4E83" w:rsidRDefault="000C4E83" w:rsidP="000C4E83">
            <w:pPr>
              <w:ind w:right="-1"/>
              <w:rPr>
                <w:rFonts w:ascii="Times New Roman" w:hAnsi="Times New Roman" w:cs="Times New Roman"/>
              </w:rPr>
            </w:pPr>
          </w:p>
        </w:tc>
        <w:tc>
          <w:tcPr>
            <w:tcW w:w="404" w:type="pct"/>
            <w:tcBorders>
              <w:top w:val="outset" w:sz="6" w:space="0" w:color="auto"/>
              <w:left w:val="outset" w:sz="6" w:space="0" w:color="auto"/>
              <w:bottom w:val="outset" w:sz="6" w:space="0" w:color="auto"/>
              <w:right w:val="outset" w:sz="6" w:space="0" w:color="auto"/>
            </w:tcBorders>
            <w:vAlign w:val="center"/>
          </w:tcPr>
          <w:p w14:paraId="4EC7890F" w14:textId="77777777" w:rsidR="000C4E83" w:rsidRPr="000C4E83" w:rsidRDefault="000C4E83" w:rsidP="000C4E83">
            <w:pPr>
              <w:ind w:right="-1"/>
              <w:jc w:val="center"/>
              <w:rPr>
                <w:rFonts w:ascii="Times New Roman" w:hAnsi="Times New Roman" w:cs="Times New Roman"/>
              </w:rPr>
            </w:pPr>
          </w:p>
        </w:tc>
        <w:tc>
          <w:tcPr>
            <w:tcW w:w="826" w:type="pct"/>
            <w:tcBorders>
              <w:top w:val="outset" w:sz="6" w:space="0" w:color="auto"/>
              <w:left w:val="outset" w:sz="6" w:space="0" w:color="auto"/>
              <w:bottom w:val="outset" w:sz="6" w:space="0" w:color="auto"/>
              <w:right w:val="outset" w:sz="6" w:space="0" w:color="auto"/>
            </w:tcBorders>
            <w:vAlign w:val="center"/>
          </w:tcPr>
          <w:p w14:paraId="57E1DB97" w14:textId="77777777" w:rsidR="000C4E83" w:rsidRPr="000C4E83" w:rsidRDefault="000C4E83" w:rsidP="000C4E83">
            <w:pPr>
              <w:ind w:right="-1"/>
              <w:rPr>
                <w:rFonts w:ascii="Times New Roman" w:hAnsi="Times New Roman" w:cs="Times New Roman"/>
              </w:rPr>
            </w:pPr>
          </w:p>
        </w:tc>
        <w:tc>
          <w:tcPr>
            <w:tcW w:w="826" w:type="pct"/>
            <w:tcBorders>
              <w:top w:val="outset" w:sz="6" w:space="0" w:color="auto"/>
              <w:left w:val="outset" w:sz="6" w:space="0" w:color="auto"/>
              <w:bottom w:val="outset" w:sz="6" w:space="0" w:color="auto"/>
              <w:right w:val="outset" w:sz="6" w:space="0" w:color="auto"/>
            </w:tcBorders>
            <w:vAlign w:val="center"/>
          </w:tcPr>
          <w:p w14:paraId="0EB21337" w14:textId="77777777" w:rsidR="000C4E83" w:rsidRPr="000C4E83" w:rsidRDefault="000C4E83" w:rsidP="000C4E83">
            <w:pPr>
              <w:ind w:right="-1"/>
              <w:jc w:val="center"/>
              <w:rPr>
                <w:rFonts w:ascii="Times New Roman" w:hAnsi="Times New Roman" w:cs="Times New Roman"/>
              </w:rPr>
            </w:pPr>
          </w:p>
        </w:tc>
        <w:tc>
          <w:tcPr>
            <w:tcW w:w="809" w:type="pct"/>
            <w:tcBorders>
              <w:top w:val="outset" w:sz="6" w:space="0" w:color="auto"/>
              <w:left w:val="outset" w:sz="6" w:space="0" w:color="auto"/>
              <w:bottom w:val="outset" w:sz="6" w:space="0" w:color="auto"/>
              <w:right w:val="outset" w:sz="6" w:space="0" w:color="auto"/>
            </w:tcBorders>
            <w:vAlign w:val="center"/>
          </w:tcPr>
          <w:p w14:paraId="6097D2E9" w14:textId="77777777" w:rsidR="000C4E83" w:rsidRPr="000C4E83" w:rsidRDefault="000C4E83" w:rsidP="000C4E83">
            <w:pPr>
              <w:ind w:right="-1"/>
              <w:jc w:val="center"/>
              <w:rPr>
                <w:rFonts w:ascii="Times New Roman" w:hAnsi="Times New Roman" w:cs="Times New Roman"/>
              </w:rPr>
            </w:pPr>
          </w:p>
        </w:tc>
        <w:tc>
          <w:tcPr>
            <w:tcW w:w="328" w:type="pct"/>
            <w:tcBorders>
              <w:top w:val="outset" w:sz="6" w:space="0" w:color="auto"/>
              <w:left w:val="outset" w:sz="6" w:space="0" w:color="auto"/>
              <w:bottom w:val="outset" w:sz="6" w:space="0" w:color="auto"/>
              <w:right w:val="outset" w:sz="6" w:space="0" w:color="auto"/>
            </w:tcBorders>
            <w:vAlign w:val="center"/>
          </w:tcPr>
          <w:p w14:paraId="3B831BBF" w14:textId="77777777" w:rsidR="000C4E83" w:rsidRPr="000C4E83" w:rsidRDefault="000C4E83" w:rsidP="000C4E83">
            <w:pPr>
              <w:ind w:right="-1"/>
              <w:jc w:val="center"/>
              <w:rPr>
                <w:rFonts w:ascii="Times New Roman" w:hAnsi="Times New Roman" w:cs="Times New Roman"/>
              </w:rPr>
            </w:pPr>
          </w:p>
        </w:tc>
        <w:tc>
          <w:tcPr>
            <w:tcW w:w="809" w:type="pct"/>
            <w:tcBorders>
              <w:top w:val="outset" w:sz="6" w:space="0" w:color="auto"/>
              <w:left w:val="outset" w:sz="6" w:space="0" w:color="auto"/>
              <w:bottom w:val="outset" w:sz="6" w:space="0" w:color="auto"/>
              <w:right w:val="outset" w:sz="6" w:space="0" w:color="auto"/>
            </w:tcBorders>
            <w:vAlign w:val="center"/>
          </w:tcPr>
          <w:p w14:paraId="2FCC45D4" w14:textId="77777777" w:rsidR="000C4E83" w:rsidRPr="000C4E83" w:rsidRDefault="000C4E83" w:rsidP="000C4E83">
            <w:pPr>
              <w:ind w:right="-1"/>
              <w:jc w:val="center"/>
              <w:rPr>
                <w:rFonts w:ascii="Times New Roman" w:hAnsi="Times New Roman" w:cs="Times New Roman"/>
              </w:rPr>
            </w:pPr>
          </w:p>
        </w:tc>
      </w:tr>
    </w:tbl>
    <w:p w14:paraId="6B04D7E9" w14:textId="77777777" w:rsidR="000C4E83" w:rsidRPr="000C4E83" w:rsidRDefault="000C4E83" w:rsidP="000C4E83">
      <w:pPr>
        <w:rPr>
          <w:rFonts w:ascii="Times New Roman" w:hAnsi="Times New Roman" w:cs="Times New Roman"/>
        </w:rPr>
      </w:pPr>
    </w:p>
    <w:p w14:paraId="33DBEE3F" w14:textId="77777777" w:rsidR="000C4E83" w:rsidRPr="000C4E83" w:rsidRDefault="000C4E83" w:rsidP="000C4E83">
      <w:pPr>
        <w:pStyle w:val="3"/>
        <w:ind w:right="-1"/>
        <w:jc w:val="both"/>
        <w:rPr>
          <w:rFonts w:ascii="Times New Roman" w:hAnsi="Times New Roman" w:cs="Times New Roman"/>
          <w:b w:val="0"/>
        </w:rPr>
      </w:pPr>
      <w:r w:rsidRPr="000C4E83">
        <w:rPr>
          <w:rFonts w:ascii="Times New Roman" w:hAnsi="Times New Roman" w:cs="Times New Roman"/>
          <w:b w:val="0"/>
        </w:rPr>
        <w:t>1. Данное приложение является неотъемлемой частью Договора поставки газа от, заключенного между Поставщиком и Потребителем.</w:t>
      </w:r>
    </w:p>
    <w:p w14:paraId="174FB03F" w14:textId="77777777" w:rsidR="000C4E83" w:rsidRPr="000C4E83" w:rsidRDefault="000C4E83" w:rsidP="000C4E83">
      <w:pPr>
        <w:ind w:right="-1"/>
        <w:jc w:val="both"/>
        <w:rPr>
          <w:rFonts w:ascii="Times New Roman" w:hAnsi="Times New Roman" w:cs="Times New Roman"/>
          <w:bCs/>
        </w:rPr>
      </w:pPr>
    </w:p>
    <w:p w14:paraId="67290DB1" w14:textId="77777777" w:rsidR="000C4E83" w:rsidRPr="000C4E83" w:rsidRDefault="000C4E83" w:rsidP="000C4E83">
      <w:pPr>
        <w:ind w:right="-1"/>
        <w:jc w:val="both"/>
        <w:rPr>
          <w:rFonts w:ascii="Times New Roman" w:hAnsi="Times New Roman" w:cs="Times New Roman"/>
        </w:rPr>
      </w:pPr>
    </w:p>
    <w:p w14:paraId="2CFF30F8" w14:textId="77777777" w:rsidR="000C4E83" w:rsidRPr="000C4E83" w:rsidRDefault="000C4E83" w:rsidP="000C4E83">
      <w:pPr>
        <w:ind w:right="-1"/>
        <w:jc w:val="center"/>
        <w:rPr>
          <w:rFonts w:ascii="Times New Roman" w:hAnsi="Times New Roman" w:cs="Times New Roman"/>
          <w:b/>
        </w:rPr>
      </w:pPr>
      <w:r w:rsidRPr="000C4E83">
        <w:rPr>
          <w:rFonts w:ascii="Times New Roman" w:hAnsi="Times New Roman" w:cs="Times New Roman"/>
          <w:b/>
        </w:rPr>
        <w:t>ПОДПИСИ СТОРОН:</w:t>
      </w:r>
    </w:p>
    <w:p w14:paraId="550662A0" w14:textId="77777777" w:rsidR="000C4E83" w:rsidRPr="000C4E83" w:rsidRDefault="000C4E83" w:rsidP="000C4E83">
      <w:pPr>
        <w:ind w:right="-1"/>
        <w:jc w:val="center"/>
        <w:rPr>
          <w:rFonts w:ascii="Times New Roman" w:hAnsi="Times New Roman" w:cs="Times New Roman"/>
          <w:b/>
        </w:rPr>
      </w:pPr>
    </w:p>
    <w:tbl>
      <w:tblPr>
        <w:tblW w:w="5000" w:type="pct"/>
        <w:jc w:val="center"/>
        <w:tblCellSpacing w:w="22" w:type="dxa"/>
        <w:tblCellMar>
          <w:top w:w="60" w:type="dxa"/>
          <w:left w:w="60" w:type="dxa"/>
          <w:bottom w:w="60" w:type="dxa"/>
          <w:right w:w="60" w:type="dxa"/>
        </w:tblCellMar>
        <w:tblLook w:val="04A0" w:firstRow="1" w:lastRow="0" w:firstColumn="1" w:lastColumn="0" w:noHBand="0" w:noVBand="1"/>
      </w:tblPr>
      <w:tblGrid>
        <w:gridCol w:w="4677"/>
        <w:gridCol w:w="4678"/>
      </w:tblGrid>
      <w:tr w:rsidR="000C4E83" w:rsidRPr="000C4E83" w14:paraId="5200D894" w14:textId="77777777" w:rsidTr="000C4E83">
        <w:trPr>
          <w:tblCellSpacing w:w="22" w:type="dxa"/>
          <w:jc w:val="center"/>
        </w:trPr>
        <w:tc>
          <w:tcPr>
            <w:tcW w:w="2500" w:type="pct"/>
          </w:tcPr>
          <w:p w14:paraId="7102675E"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b/>
              </w:rPr>
              <w:t>Поставщик:</w:t>
            </w:r>
          </w:p>
        </w:tc>
        <w:tc>
          <w:tcPr>
            <w:tcW w:w="2500" w:type="pct"/>
          </w:tcPr>
          <w:p w14:paraId="044479C9"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b/>
              </w:rPr>
              <w:t>Потребитель:</w:t>
            </w:r>
          </w:p>
        </w:tc>
      </w:tr>
      <w:tr w:rsidR="000C4E83" w:rsidRPr="000C4E83" w14:paraId="2CFB8040" w14:textId="77777777" w:rsidTr="000C4E83">
        <w:trPr>
          <w:tblCellSpacing w:w="22" w:type="dxa"/>
          <w:jc w:val="center"/>
        </w:trPr>
        <w:tc>
          <w:tcPr>
            <w:tcW w:w="2468" w:type="pct"/>
          </w:tcPr>
          <w:p w14:paraId="05818753" w14:textId="5D219661" w:rsidR="000C4E83" w:rsidRPr="000C4E83" w:rsidRDefault="000C4E83" w:rsidP="000C4E83">
            <w:pPr>
              <w:jc w:val="center"/>
              <w:rPr>
                <w:rFonts w:ascii="Times New Roman" w:hAnsi="Times New Roman" w:cs="Times New Roman"/>
                <w:bCs/>
              </w:rPr>
            </w:pPr>
            <w:r w:rsidRPr="000C4E83">
              <w:rPr>
                <w:rFonts w:ascii="Times New Roman" w:hAnsi="Times New Roman" w:cs="Times New Roman"/>
                <w:b/>
                <w:color w:val="000000"/>
              </w:rPr>
              <w:t>_____________/</w:t>
            </w:r>
            <w:r w:rsidR="00DF1EA8">
              <w:rPr>
                <w:rFonts w:ascii="Times New Roman" w:hAnsi="Times New Roman" w:cs="Times New Roman"/>
                <w:b/>
                <w:color w:val="000000"/>
              </w:rPr>
              <w:t>__________</w:t>
            </w:r>
            <w:r w:rsidRPr="000C4E83">
              <w:rPr>
                <w:rFonts w:ascii="Times New Roman" w:hAnsi="Times New Roman" w:cs="Times New Roman"/>
                <w:b/>
                <w:color w:val="000000"/>
              </w:rPr>
              <w:t>/</w:t>
            </w:r>
          </w:p>
          <w:p w14:paraId="553141A9" w14:textId="77777777" w:rsidR="000C4E83" w:rsidRPr="000C4E83" w:rsidRDefault="000C4E83" w:rsidP="000C4E83">
            <w:pPr>
              <w:jc w:val="center"/>
              <w:rPr>
                <w:rFonts w:ascii="Times New Roman" w:hAnsi="Times New Roman" w:cs="Times New Roman"/>
                <w:b/>
                <w:bCs/>
              </w:rPr>
            </w:pPr>
            <w:r w:rsidRPr="000C4E83">
              <w:rPr>
                <w:rFonts w:ascii="Times New Roman" w:hAnsi="Times New Roman" w:cs="Times New Roman"/>
                <w:bCs/>
              </w:rPr>
              <w:t>(подпись, ФИО)</w:t>
            </w:r>
          </w:p>
        </w:tc>
        <w:tc>
          <w:tcPr>
            <w:tcW w:w="2468" w:type="pct"/>
          </w:tcPr>
          <w:p w14:paraId="5DB0C74F" w14:textId="6F51E023" w:rsidR="000C4E83" w:rsidRPr="000C4E83" w:rsidRDefault="000C4E83" w:rsidP="000C4E83">
            <w:pPr>
              <w:jc w:val="center"/>
              <w:rPr>
                <w:rFonts w:ascii="Times New Roman" w:hAnsi="Times New Roman" w:cs="Times New Roman"/>
                <w:bCs/>
              </w:rPr>
            </w:pPr>
            <w:r w:rsidRPr="000C4E83">
              <w:rPr>
                <w:rFonts w:ascii="Times New Roman" w:hAnsi="Times New Roman" w:cs="Times New Roman"/>
                <w:b/>
                <w:color w:val="000000"/>
              </w:rPr>
              <w:t>_____________/</w:t>
            </w:r>
            <w:r w:rsidR="00DF1EA8">
              <w:rPr>
                <w:rFonts w:ascii="Times New Roman" w:hAnsi="Times New Roman" w:cs="Times New Roman"/>
                <w:b/>
                <w:color w:val="000000"/>
              </w:rPr>
              <w:t>________/</w:t>
            </w:r>
          </w:p>
          <w:p w14:paraId="61DB1683" w14:textId="77777777" w:rsidR="000C4E83" w:rsidRPr="000C4E83" w:rsidRDefault="000C4E83" w:rsidP="000C4E83">
            <w:pPr>
              <w:jc w:val="center"/>
              <w:rPr>
                <w:rFonts w:ascii="Times New Roman" w:hAnsi="Times New Roman" w:cs="Times New Roman"/>
                <w:bCs/>
              </w:rPr>
            </w:pPr>
            <w:r w:rsidRPr="000C4E83">
              <w:rPr>
                <w:rFonts w:ascii="Times New Roman" w:hAnsi="Times New Roman" w:cs="Times New Roman"/>
                <w:bCs/>
              </w:rPr>
              <w:t>(подпись, ФИО)</w:t>
            </w:r>
          </w:p>
        </w:tc>
      </w:tr>
      <w:tr w:rsidR="000C4E83" w:rsidRPr="000C4E83" w14:paraId="17BF0D34" w14:textId="77777777" w:rsidTr="000C4E83">
        <w:trPr>
          <w:tblCellSpacing w:w="22" w:type="dxa"/>
          <w:jc w:val="center"/>
        </w:trPr>
        <w:tc>
          <w:tcPr>
            <w:tcW w:w="2468" w:type="pct"/>
          </w:tcPr>
          <w:p w14:paraId="4773D6DD" w14:textId="77777777" w:rsidR="000C4E83" w:rsidRPr="000C4E83" w:rsidRDefault="000C4E83" w:rsidP="000C4E83">
            <w:pPr>
              <w:jc w:val="both"/>
              <w:rPr>
                <w:rFonts w:ascii="Times New Roman" w:hAnsi="Times New Roman" w:cs="Times New Roman"/>
                <w:b/>
                <w:bCs/>
              </w:rPr>
            </w:pPr>
          </w:p>
        </w:tc>
        <w:tc>
          <w:tcPr>
            <w:tcW w:w="2468" w:type="pct"/>
          </w:tcPr>
          <w:p w14:paraId="4206BE4B" w14:textId="77777777" w:rsidR="000C4E83" w:rsidRPr="000C4E83" w:rsidRDefault="000C4E83" w:rsidP="000C4E83">
            <w:pPr>
              <w:rPr>
                <w:rFonts w:ascii="Times New Roman" w:hAnsi="Times New Roman" w:cs="Times New Roman"/>
                <w:bCs/>
              </w:rPr>
            </w:pPr>
          </w:p>
        </w:tc>
      </w:tr>
    </w:tbl>
    <w:p w14:paraId="176A4215" w14:textId="77777777" w:rsidR="000C4E83" w:rsidRPr="000C4E83" w:rsidRDefault="000C4E83" w:rsidP="000C4E83">
      <w:pPr>
        <w:rPr>
          <w:rFonts w:ascii="Times New Roman" w:hAnsi="Times New Roman" w:cs="Times New Roman"/>
        </w:rPr>
      </w:pPr>
    </w:p>
    <w:p w14:paraId="6275F053" w14:textId="77777777" w:rsidR="000C4E83" w:rsidRPr="000C4E83" w:rsidRDefault="000C4E83" w:rsidP="000C4E83">
      <w:pPr>
        <w:keepNext/>
        <w:keepLines/>
        <w:rPr>
          <w:rFonts w:ascii="Times New Roman" w:hAnsi="Times New Roman" w:cs="Times New Roman"/>
        </w:rPr>
      </w:pPr>
    </w:p>
    <w:p w14:paraId="6191920B" w14:textId="77777777" w:rsidR="000C4E83" w:rsidRPr="000C4E83" w:rsidRDefault="000C4E83" w:rsidP="000C4E83">
      <w:pPr>
        <w:keepNext/>
        <w:keepLines/>
        <w:rPr>
          <w:rFonts w:ascii="Times New Roman" w:hAnsi="Times New Roman" w:cs="Times New Roman"/>
        </w:rPr>
      </w:pPr>
    </w:p>
    <w:p w14:paraId="289C8D6F" w14:textId="77777777" w:rsidR="000C4E83" w:rsidRPr="000C4E83" w:rsidRDefault="000C4E83" w:rsidP="000C4E83">
      <w:pPr>
        <w:keepNext/>
        <w:keepLines/>
        <w:rPr>
          <w:rFonts w:ascii="Times New Roman" w:hAnsi="Times New Roman" w:cs="Times New Roman"/>
        </w:rPr>
      </w:pPr>
    </w:p>
    <w:p w14:paraId="18EAA236" w14:textId="77777777" w:rsidR="000C4E83" w:rsidRPr="000C4E83" w:rsidRDefault="000C4E83" w:rsidP="000C4E83">
      <w:pPr>
        <w:keepNext/>
        <w:keepLines/>
        <w:rPr>
          <w:rFonts w:ascii="Times New Roman" w:hAnsi="Times New Roman" w:cs="Times New Roman"/>
        </w:rPr>
      </w:pPr>
    </w:p>
    <w:p w14:paraId="7C5D9EA5" w14:textId="77777777" w:rsidR="000C4E83" w:rsidRPr="000C4E83" w:rsidRDefault="000C4E83" w:rsidP="000C4E83">
      <w:pPr>
        <w:keepNext/>
        <w:keepLines/>
        <w:rPr>
          <w:rFonts w:ascii="Times New Roman" w:hAnsi="Times New Roman" w:cs="Times New Roman"/>
        </w:rPr>
      </w:pPr>
    </w:p>
    <w:p w14:paraId="2E9C2684" w14:textId="77777777" w:rsidR="000C4E83" w:rsidRPr="000C4E83" w:rsidRDefault="000C4E83" w:rsidP="000C4E83">
      <w:pPr>
        <w:keepNext/>
        <w:keepLines/>
        <w:rPr>
          <w:rFonts w:ascii="Times New Roman" w:hAnsi="Times New Roman" w:cs="Times New Roman"/>
        </w:rPr>
      </w:pPr>
    </w:p>
    <w:p w14:paraId="377E521F" w14:textId="77777777" w:rsidR="000C4E83" w:rsidRPr="000C4E83" w:rsidRDefault="000C4E83" w:rsidP="000C4E83">
      <w:pPr>
        <w:keepNext/>
        <w:keepLines/>
        <w:rPr>
          <w:rFonts w:ascii="Times New Roman" w:hAnsi="Times New Roman" w:cs="Times New Roman"/>
        </w:rPr>
      </w:pPr>
    </w:p>
    <w:p w14:paraId="042143A3" w14:textId="374A9377" w:rsidR="00231F5D" w:rsidRDefault="00231F5D" w:rsidP="00231F5D">
      <w:pPr>
        <w:autoSpaceDE/>
        <w:autoSpaceDN/>
        <w:ind w:left="993"/>
        <w:jc w:val="right"/>
        <w:rPr>
          <w:rFonts w:ascii="Times New Roman" w:hAnsi="Times New Roman" w:cs="Times New Roman"/>
        </w:rPr>
      </w:pPr>
    </w:p>
    <w:p w14:paraId="43080EBA" w14:textId="2729CEE3" w:rsidR="00DF1EA8" w:rsidRDefault="00DF1EA8" w:rsidP="00231F5D">
      <w:pPr>
        <w:autoSpaceDE/>
        <w:autoSpaceDN/>
        <w:ind w:left="993"/>
        <w:jc w:val="right"/>
        <w:rPr>
          <w:rFonts w:ascii="Times New Roman" w:hAnsi="Times New Roman" w:cs="Times New Roman"/>
        </w:rPr>
      </w:pPr>
    </w:p>
    <w:p w14:paraId="09F2A1BA" w14:textId="77777777" w:rsidR="00DF1EA8" w:rsidRPr="000C4E83" w:rsidRDefault="00DF1EA8" w:rsidP="00231F5D">
      <w:pPr>
        <w:autoSpaceDE/>
        <w:autoSpaceDN/>
        <w:ind w:left="993"/>
        <w:jc w:val="right"/>
        <w:rPr>
          <w:rFonts w:ascii="Times New Roman" w:hAnsi="Times New Roman" w:cs="Times New Roman"/>
        </w:rPr>
      </w:pPr>
    </w:p>
    <w:p w14:paraId="0B2C6590" w14:textId="77777777" w:rsidR="00231F5D" w:rsidRPr="000C4E83" w:rsidRDefault="00231F5D" w:rsidP="00231F5D">
      <w:pPr>
        <w:autoSpaceDE/>
        <w:autoSpaceDN/>
        <w:ind w:left="993"/>
        <w:jc w:val="right"/>
        <w:rPr>
          <w:rFonts w:ascii="Times New Roman" w:hAnsi="Times New Roman" w:cs="Times New Roman"/>
        </w:rPr>
      </w:pPr>
      <w:r>
        <w:rPr>
          <w:rFonts w:ascii="Times New Roman" w:hAnsi="Times New Roman" w:cs="Times New Roman"/>
        </w:rPr>
        <w:t xml:space="preserve">                                                                                                                                                                                                                                 </w:t>
      </w:r>
    </w:p>
    <w:tbl>
      <w:tblPr>
        <w:tblpPr w:leftFromText="45" w:rightFromText="45" w:vertAnchor="text" w:horzAnchor="margin" w:tblpXSpec="right" w:tblpY="-73"/>
        <w:tblW w:w="2281" w:type="pct"/>
        <w:tblCellSpacing w:w="22" w:type="dxa"/>
        <w:tblCellMar>
          <w:top w:w="30" w:type="dxa"/>
          <w:left w:w="30" w:type="dxa"/>
          <w:bottom w:w="30" w:type="dxa"/>
          <w:right w:w="30" w:type="dxa"/>
        </w:tblCellMar>
        <w:tblLook w:val="04A0" w:firstRow="1" w:lastRow="0" w:firstColumn="1" w:lastColumn="0" w:noHBand="0" w:noVBand="1"/>
      </w:tblPr>
      <w:tblGrid>
        <w:gridCol w:w="4268"/>
      </w:tblGrid>
      <w:tr w:rsidR="00231F5D" w:rsidRPr="000C4E83" w14:paraId="739B1A4E" w14:textId="77777777" w:rsidTr="00231F5D">
        <w:trPr>
          <w:trHeight w:val="742"/>
          <w:tblCellSpacing w:w="22" w:type="dxa"/>
        </w:trPr>
        <w:tc>
          <w:tcPr>
            <w:tcW w:w="4899" w:type="pct"/>
            <w:hideMark/>
          </w:tcPr>
          <w:p w14:paraId="4140F245" w14:textId="77777777" w:rsidR="00231F5D" w:rsidRPr="000C4E83" w:rsidRDefault="00231F5D" w:rsidP="00231F5D">
            <w:pPr>
              <w:autoSpaceDE/>
              <w:autoSpaceDN/>
              <w:ind w:left="993"/>
              <w:jc w:val="center"/>
              <w:rPr>
                <w:rFonts w:ascii="Times New Roman" w:hAnsi="Times New Roman" w:cs="Times New Roman"/>
              </w:rPr>
            </w:pPr>
          </w:p>
        </w:tc>
      </w:tr>
    </w:tbl>
    <w:p w14:paraId="204D08FD" w14:textId="77777777" w:rsidR="00231F5D" w:rsidRDefault="00231F5D" w:rsidP="00231F5D">
      <w:pPr>
        <w:keepNext/>
        <w:keepLines/>
        <w:jc w:val="right"/>
        <w:rPr>
          <w:rFonts w:ascii="Times New Roman" w:hAnsi="Times New Roman" w:cs="Times New Roman"/>
        </w:rPr>
      </w:pPr>
      <w:r>
        <w:rPr>
          <w:rFonts w:ascii="Times New Roman" w:hAnsi="Times New Roman" w:cs="Times New Roman"/>
        </w:rPr>
        <w:lastRenderedPageBreak/>
        <w:t xml:space="preserve">       </w:t>
      </w:r>
      <w:r w:rsidRPr="000C4E83">
        <w:rPr>
          <w:rFonts w:ascii="Times New Roman" w:hAnsi="Times New Roman" w:cs="Times New Roman"/>
        </w:rPr>
        <w:t>Приложение № 2</w:t>
      </w:r>
    </w:p>
    <w:p w14:paraId="465EA60E" w14:textId="5B7C2F8C" w:rsidR="00231F5D" w:rsidRDefault="00231F5D" w:rsidP="00231F5D">
      <w:pPr>
        <w:keepNext/>
        <w:keepLines/>
        <w:jc w:val="right"/>
        <w:rPr>
          <w:rFonts w:ascii="Times New Roman" w:hAnsi="Times New Roman" w:cs="Times New Roman"/>
        </w:rPr>
      </w:pPr>
      <w:r>
        <w:rPr>
          <w:rFonts w:ascii="Times New Roman" w:hAnsi="Times New Roman" w:cs="Times New Roman"/>
        </w:rPr>
        <w:t xml:space="preserve"> </w:t>
      </w:r>
      <w:r w:rsidRPr="000C4E83">
        <w:rPr>
          <w:rFonts w:ascii="Times New Roman" w:hAnsi="Times New Roman" w:cs="Times New Roman"/>
        </w:rPr>
        <w:t>к Договору поставки газа</w:t>
      </w:r>
      <w:r w:rsidR="00DF1EA8">
        <w:rPr>
          <w:rFonts w:ascii="Times New Roman" w:hAnsi="Times New Roman" w:cs="Times New Roman"/>
        </w:rPr>
        <w:t xml:space="preserve"> № _____</w:t>
      </w:r>
    </w:p>
    <w:p w14:paraId="38154040" w14:textId="1C66915D" w:rsidR="00231F5D" w:rsidRDefault="00231F5D" w:rsidP="00231F5D">
      <w:pPr>
        <w:keepNext/>
        <w:keepLines/>
        <w:jc w:val="center"/>
        <w:rPr>
          <w:rFonts w:ascii="Times New Roman" w:hAnsi="Times New Roman" w:cs="Times New Roman"/>
        </w:rPr>
      </w:pPr>
      <w:r>
        <w:rPr>
          <w:rFonts w:ascii="Times New Roman" w:hAnsi="Times New Roman" w:cs="Times New Roman"/>
        </w:rPr>
        <w:t xml:space="preserve">                                                                                                     </w:t>
      </w:r>
      <w:r w:rsidR="00DF1EA8">
        <w:rPr>
          <w:rFonts w:ascii="Times New Roman" w:hAnsi="Times New Roman" w:cs="Times New Roman"/>
        </w:rPr>
        <w:t xml:space="preserve">                                                   </w:t>
      </w:r>
      <w:r>
        <w:rPr>
          <w:rFonts w:ascii="Times New Roman" w:hAnsi="Times New Roman" w:cs="Times New Roman"/>
        </w:rPr>
        <w:t>от</w:t>
      </w:r>
      <w:r w:rsidR="00DF1EA8">
        <w:rPr>
          <w:rFonts w:ascii="Times New Roman" w:hAnsi="Times New Roman" w:cs="Times New Roman"/>
        </w:rPr>
        <w:t xml:space="preserve"> _____________ г.</w:t>
      </w:r>
    </w:p>
    <w:p w14:paraId="224EB6F0" w14:textId="77777777" w:rsidR="00231F5D" w:rsidRDefault="00231F5D" w:rsidP="00231F5D">
      <w:pPr>
        <w:keepNext/>
        <w:keepLines/>
        <w:jc w:val="center"/>
        <w:rPr>
          <w:rFonts w:ascii="Times New Roman" w:hAnsi="Times New Roman" w:cs="Times New Roman"/>
        </w:rPr>
      </w:pPr>
    </w:p>
    <w:p w14:paraId="40CCC6F1" w14:textId="77777777" w:rsidR="00231F5D" w:rsidRDefault="00231F5D" w:rsidP="000C4E83">
      <w:pPr>
        <w:keepNext/>
        <w:keepLines/>
        <w:rPr>
          <w:rFonts w:ascii="Times New Roman" w:hAnsi="Times New Roman" w:cs="Times New Roman"/>
        </w:rPr>
      </w:pPr>
    </w:p>
    <w:p w14:paraId="0AF8D668" w14:textId="77777777" w:rsidR="00231F5D" w:rsidRPr="000C4E83" w:rsidRDefault="00231F5D" w:rsidP="000C4E83">
      <w:pPr>
        <w:keepNext/>
        <w:keepLines/>
        <w:rPr>
          <w:rFonts w:ascii="Times New Roman" w:hAnsi="Times New Roman" w:cs="Times New Roman"/>
        </w:rPr>
      </w:pPr>
    </w:p>
    <w:p w14:paraId="074618DE" w14:textId="77777777" w:rsidR="000C4E83" w:rsidRPr="000C4E83" w:rsidRDefault="000C4E83" w:rsidP="000C4E83">
      <w:pPr>
        <w:keepNext/>
        <w:keepLines/>
        <w:rPr>
          <w:rFonts w:ascii="Times New Roman" w:hAnsi="Times New Roman" w:cs="Times New Roman"/>
        </w:rPr>
      </w:pPr>
    </w:p>
    <w:p w14:paraId="2734C242" w14:textId="77777777" w:rsidR="000C4E83" w:rsidRPr="000C4E83" w:rsidRDefault="000C4E83" w:rsidP="000C4E83">
      <w:pPr>
        <w:autoSpaceDE/>
        <w:autoSpaceDN/>
        <w:adjustRightInd w:val="0"/>
        <w:jc w:val="center"/>
        <w:outlineLvl w:val="1"/>
        <w:rPr>
          <w:rFonts w:ascii="Times New Roman" w:hAnsi="Times New Roman" w:cs="Times New Roman"/>
          <w:b/>
        </w:rPr>
      </w:pPr>
      <w:r w:rsidRPr="000C4E83">
        <w:rPr>
          <w:rFonts w:ascii="Times New Roman" w:hAnsi="Times New Roman" w:cs="Times New Roman"/>
          <w:b/>
        </w:rPr>
        <w:t>Порядок расчета объема газа, отобранного через несанкционированное подключение</w:t>
      </w:r>
    </w:p>
    <w:p w14:paraId="2E0D2E00" w14:textId="77777777" w:rsidR="000C4E83" w:rsidRPr="000C4E83" w:rsidRDefault="000C4E83" w:rsidP="000C4E83">
      <w:pPr>
        <w:autoSpaceDE/>
        <w:autoSpaceDN/>
        <w:adjustRightInd w:val="0"/>
        <w:ind w:firstLine="567"/>
        <w:jc w:val="both"/>
        <w:outlineLvl w:val="1"/>
        <w:rPr>
          <w:rFonts w:ascii="Times New Roman" w:hAnsi="Times New Roman" w:cs="Times New Roman"/>
        </w:rPr>
      </w:pPr>
    </w:p>
    <w:p w14:paraId="4AAA8F8A" w14:textId="77777777" w:rsidR="000C4E83" w:rsidRPr="000C4E83" w:rsidRDefault="000C4E83" w:rsidP="000C4E83">
      <w:pPr>
        <w:autoSpaceDE/>
        <w:autoSpaceDN/>
        <w:adjustRightInd w:val="0"/>
        <w:ind w:firstLine="567"/>
        <w:jc w:val="both"/>
        <w:outlineLvl w:val="1"/>
        <w:rPr>
          <w:rFonts w:ascii="Times New Roman" w:hAnsi="Times New Roman" w:cs="Times New Roman"/>
        </w:rPr>
      </w:pPr>
    </w:p>
    <w:p w14:paraId="0C517D4C"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1 Расчет объема газа, отобранного через несанкционированное подключение в случае, если отсутствуют сведения о рабочих характеристиках газоиспользующего оборудования, технологических и технических устройств:</w:t>
      </w:r>
    </w:p>
    <w:p w14:paraId="2D40901F"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1.1. В случае если продолжительность отбора газа через несанкционированное подключение установлена, объем отобранного газа, </w:t>
      </w:r>
      <w:r w:rsidRPr="000C4E83">
        <w:rPr>
          <w:rFonts w:ascii="Times New Roman" w:hAnsi="Times New Roman" w:cs="Times New Roman"/>
          <w:noProof/>
        </w:rPr>
        <w:drawing>
          <wp:inline distT="0" distB="0" distL="0" distR="0" wp14:anchorId="30550662" wp14:editId="48E2B677">
            <wp:extent cx="198120" cy="187325"/>
            <wp:effectExtent l="19050" t="0" r="0" b="0"/>
            <wp:docPr id="20" name="Рисунок 1" descr="http://www.garant.ru/files/2/1/696412/pict84-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rant.ru/files/2/1/696412/pict84-71223190.png"/>
                    <pic:cNvPicPr>
                      <a:picLocks noChangeAspect="1" noChangeArrowheads="1"/>
                    </pic:cNvPicPr>
                  </pic:nvPicPr>
                  <pic:blipFill>
                    <a:blip r:embed="rId10" cstate="print"/>
                    <a:srcRect/>
                    <a:stretch>
                      <a:fillRect/>
                    </a:stretch>
                  </pic:blipFill>
                  <pic:spPr bwMode="auto">
                    <a:xfrm>
                      <a:off x="0" y="0"/>
                      <a:ext cx="198120"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w:t>
      </w:r>
      <w:proofErr w:type="gramStart"/>
      <w:r w:rsidRPr="000C4E83">
        <w:rPr>
          <w:rFonts w:ascii="Times New Roman" w:hAnsi="Times New Roman" w:cs="Times New Roman"/>
        </w:rPr>
        <w:t>м ,</w:t>
      </w:r>
      <w:proofErr w:type="gramEnd"/>
      <w:r w:rsidRPr="000C4E83">
        <w:rPr>
          <w:rFonts w:ascii="Times New Roman" w:hAnsi="Times New Roman" w:cs="Times New Roman"/>
        </w:rPr>
        <w:t xml:space="preserve"> определяется по формуле:</w:t>
      </w:r>
    </w:p>
    <w:p w14:paraId="20E5C1FE"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noProof/>
        </w:rPr>
        <w:drawing>
          <wp:inline distT="0" distB="0" distL="0" distR="0" wp14:anchorId="3C7EDD68" wp14:editId="6A00A104">
            <wp:extent cx="782320" cy="187325"/>
            <wp:effectExtent l="19050" t="0" r="0" b="0"/>
            <wp:docPr id="21" name="Рисунок 2" descr="http://www.garant.ru/files/2/1/696412/pict85-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arant.ru/files/2/1/696412/pict85-71223190.png"/>
                    <pic:cNvPicPr>
                      <a:picLocks noChangeAspect="1" noChangeArrowheads="1"/>
                    </pic:cNvPicPr>
                  </pic:nvPicPr>
                  <pic:blipFill>
                    <a:blip r:embed="rId11" cstate="print"/>
                    <a:srcRect/>
                    <a:stretch>
                      <a:fillRect/>
                    </a:stretch>
                  </pic:blipFill>
                  <pic:spPr bwMode="auto">
                    <a:xfrm>
                      <a:off x="0" y="0"/>
                      <a:ext cx="782320"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(1)</w:t>
      </w:r>
    </w:p>
    <w:p w14:paraId="294FE0C0"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где:</w:t>
      </w:r>
    </w:p>
    <w:p w14:paraId="786DF76B"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noProof/>
        </w:rPr>
        <w:drawing>
          <wp:inline distT="0" distB="0" distL="0" distR="0" wp14:anchorId="352E062C" wp14:editId="41AF9928">
            <wp:extent cx="198120" cy="187325"/>
            <wp:effectExtent l="0" t="0" r="0" b="0"/>
            <wp:docPr id="22" name="Рисунок 3" descr="http://www.garant.ru/files/2/1/696412/pict86-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arant.ru/files/2/1/696412/pict86-71223190.png"/>
                    <pic:cNvPicPr>
                      <a:picLocks noChangeAspect="1" noChangeArrowheads="1"/>
                    </pic:cNvPicPr>
                  </pic:nvPicPr>
                  <pic:blipFill>
                    <a:blip r:embed="rId12" cstate="print"/>
                    <a:srcRect/>
                    <a:stretch>
                      <a:fillRect/>
                    </a:stretch>
                  </pic:blipFill>
                  <pic:spPr bwMode="auto">
                    <a:xfrm>
                      <a:off x="0" y="0"/>
                      <a:ext cx="198120"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расход газа через несанкционированное подключение, </w:t>
      </w:r>
      <w:r w:rsidRPr="000C4E83">
        <w:rPr>
          <w:rFonts w:ascii="Times New Roman" w:hAnsi="Times New Roman" w:cs="Times New Roman"/>
          <w:noProof/>
        </w:rPr>
        <w:drawing>
          <wp:inline distT="0" distB="0" distL="0" distR="0" wp14:anchorId="08935ED7" wp14:editId="18AA0047">
            <wp:extent cx="308610" cy="209550"/>
            <wp:effectExtent l="19050" t="0" r="0" b="0"/>
            <wp:docPr id="23" name="Рисунок 4" descr="http://www.garant.ru/files/2/1/696412/pict87-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arant.ru/files/2/1/696412/pict87-71223190.png"/>
                    <pic:cNvPicPr>
                      <a:picLocks noChangeAspect="1" noChangeArrowheads="1"/>
                    </pic:cNvPicPr>
                  </pic:nvPicPr>
                  <pic:blipFill>
                    <a:blip r:embed="rId13" cstate="print"/>
                    <a:srcRect/>
                    <a:stretch>
                      <a:fillRect/>
                    </a:stretch>
                  </pic:blipFill>
                  <pic:spPr bwMode="auto">
                    <a:xfrm>
                      <a:off x="0" y="0"/>
                      <a:ext cx="308610" cy="209550"/>
                    </a:xfrm>
                    <a:prstGeom prst="rect">
                      <a:avLst/>
                    </a:prstGeom>
                    <a:noFill/>
                    <a:ln w="9525">
                      <a:noFill/>
                      <a:miter lim="800000"/>
                      <a:headEnd/>
                      <a:tailEnd/>
                    </a:ln>
                  </pic:spPr>
                </pic:pic>
              </a:graphicData>
            </a:graphic>
          </wp:inline>
        </w:drawing>
      </w:r>
      <w:r w:rsidRPr="000C4E83">
        <w:rPr>
          <w:rFonts w:ascii="Times New Roman" w:hAnsi="Times New Roman" w:cs="Times New Roman"/>
        </w:rPr>
        <w:t> ;</w:t>
      </w:r>
    </w:p>
    <w:p w14:paraId="2DB9C3A0"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noProof/>
        </w:rPr>
        <w:drawing>
          <wp:inline distT="0" distB="0" distL="0" distR="0" wp14:anchorId="4CD950AD" wp14:editId="47F8CF1E">
            <wp:extent cx="231140" cy="187325"/>
            <wp:effectExtent l="19050" t="0" r="0" b="0"/>
            <wp:docPr id="24" name="Рисунок 5" descr="http://www.garant.ru/files/2/1/696412/pict88-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arant.ru/files/2/1/696412/pict88-71223190.png"/>
                    <pic:cNvPicPr>
                      <a:picLocks noChangeAspect="1" noChangeArrowheads="1"/>
                    </pic:cNvPicPr>
                  </pic:nvPicPr>
                  <pic:blipFill>
                    <a:blip r:embed="rId14" cstate="print"/>
                    <a:srcRect/>
                    <a:stretch>
                      <a:fillRect/>
                    </a:stretch>
                  </pic:blipFill>
                  <pic:spPr bwMode="auto">
                    <a:xfrm>
                      <a:off x="0" y="0"/>
                      <a:ext cx="231140"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продолжительность отбора газа через несанкционированное подключение с учетом круглосуточного отбора газа, ч.</w:t>
      </w:r>
    </w:p>
    <w:p w14:paraId="4A929F6D"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1.2. В случае если продолжительность отбора газа через несанкционированное подключение не установлена, объем отобранного газа определяется по формуле (1), где </w:t>
      </w:r>
      <w:r w:rsidRPr="000C4E83">
        <w:rPr>
          <w:rFonts w:ascii="Times New Roman" w:hAnsi="Times New Roman" w:cs="Times New Roman"/>
          <w:noProof/>
        </w:rPr>
        <w:drawing>
          <wp:inline distT="0" distB="0" distL="0" distR="0" wp14:anchorId="2F2E9CAC" wp14:editId="2A3D461B">
            <wp:extent cx="231140" cy="187325"/>
            <wp:effectExtent l="19050" t="0" r="0" b="0"/>
            <wp:docPr id="25" name="Рисунок 6" descr="http://www.garant.ru/files/2/1/696412/pict89-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arant.ru/files/2/1/696412/pict89-71223190.png"/>
                    <pic:cNvPicPr>
                      <a:picLocks noChangeAspect="1" noChangeArrowheads="1"/>
                    </pic:cNvPicPr>
                  </pic:nvPicPr>
                  <pic:blipFill>
                    <a:blip r:embed="rId14" cstate="print"/>
                    <a:srcRect/>
                    <a:stretch>
                      <a:fillRect/>
                    </a:stretch>
                  </pic:blipFill>
                  <pic:spPr bwMode="auto">
                    <a:xfrm>
                      <a:off x="0" y="0"/>
                      <a:ext cx="231140"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продолжительность времени от выявления несанкционированного подключения до проведения поставщиком газа/ГРО предыдущей проверки с учетом круглосуточного отбора газа, но не более шести месяцев, ч.</w:t>
      </w:r>
    </w:p>
    <w:p w14:paraId="75FAEB51"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В случае если по независящим от поставщика газа/ГРО причинам локализация или ликвидация (в случае если локализация не проводилась) несанкционированного подключения не была произведена в установленные сроки, допускается к продолжительности времени от выявления несанкционированного подключения до проведения поставщиком газа/ГРО предыдущей проверки с учетом круглосуточной работы газоиспользующего оборудования прибавлять продолжительность времени от выявления несанкционированного подключения до его локализации или ликвидации (в случае если локализация не проводилась).</w:t>
      </w:r>
    </w:p>
    <w:p w14:paraId="362270A5"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2. Расчет объема газа, отобранного через несанкционированное подключение в случае, если рабочие характеристики газоиспользующего оборудования, технологических и технических устройств установлены:</w:t>
      </w:r>
    </w:p>
    <w:p w14:paraId="62484B46"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2.1. В случае если продолжительность отбора газа через несанкционированное подключение установлена, объем отобранного газа определяется по формуле (1), где </w:t>
      </w:r>
      <w:r w:rsidRPr="000C4E83">
        <w:rPr>
          <w:rFonts w:ascii="Times New Roman" w:hAnsi="Times New Roman" w:cs="Times New Roman"/>
          <w:noProof/>
        </w:rPr>
        <w:drawing>
          <wp:inline distT="0" distB="0" distL="0" distR="0" wp14:anchorId="0BB74890" wp14:editId="11676C1F">
            <wp:extent cx="198120" cy="187325"/>
            <wp:effectExtent l="0" t="0" r="0" b="0"/>
            <wp:docPr id="26" name="Рисунок 7" descr="http://www.garant.ru/files/2/1/696412/pict90-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arant.ru/files/2/1/696412/pict90-71223190.png"/>
                    <pic:cNvPicPr>
                      <a:picLocks noChangeAspect="1" noChangeArrowheads="1"/>
                    </pic:cNvPicPr>
                  </pic:nvPicPr>
                  <pic:blipFill>
                    <a:blip r:embed="rId12" cstate="print"/>
                    <a:srcRect/>
                    <a:stretch>
                      <a:fillRect/>
                    </a:stretch>
                  </pic:blipFill>
                  <pic:spPr bwMode="auto">
                    <a:xfrm>
                      <a:off x="0" y="0"/>
                      <a:ext cx="198120"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расход газа, определенный на основании измерений/экспертиз/паспортных данных, соответствующий максимальной мощности газоиспользующего оборудования, приведенный к стандартным условиям по ГОСТ 2939-63 "Газы. Условия для определения объема", </w:t>
      </w:r>
      <w:r w:rsidRPr="000C4E83">
        <w:rPr>
          <w:rFonts w:ascii="Times New Roman" w:hAnsi="Times New Roman" w:cs="Times New Roman"/>
          <w:noProof/>
        </w:rPr>
        <w:drawing>
          <wp:inline distT="0" distB="0" distL="0" distR="0" wp14:anchorId="47AB9064" wp14:editId="1BCF2FD6">
            <wp:extent cx="308610" cy="209550"/>
            <wp:effectExtent l="19050" t="0" r="0" b="0"/>
            <wp:docPr id="27" name="Рисунок 8" descr="http://www.garant.ru/files/2/1/696412/pict91-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arant.ru/files/2/1/696412/pict91-71223190.png"/>
                    <pic:cNvPicPr>
                      <a:picLocks noChangeAspect="1" noChangeArrowheads="1"/>
                    </pic:cNvPicPr>
                  </pic:nvPicPr>
                  <pic:blipFill>
                    <a:blip r:embed="rId13" cstate="print"/>
                    <a:srcRect/>
                    <a:stretch>
                      <a:fillRect/>
                    </a:stretch>
                  </pic:blipFill>
                  <pic:spPr bwMode="auto">
                    <a:xfrm>
                      <a:off x="0" y="0"/>
                      <a:ext cx="308610" cy="209550"/>
                    </a:xfrm>
                    <a:prstGeom prst="rect">
                      <a:avLst/>
                    </a:prstGeom>
                    <a:noFill/>
                    <a:ln w="9525">
                      <a:noFill/>
                      <a:miter lim="800000"/>
                      <a:headEnd/>
                      <a:tailEnd/>
                    </a:ln>
                  </pic:spPr>
                </pic:pic>
              </a:graphicData>
            </a:graphic>
          </wp:inline>
        </w:drawing>
      </w:r>
      <w:r w:rsidRPr="000C4E83">
        <w:rPr>
          <w:rFonts w:ascii="Times New Roman" w:hAnsi="Times New Roman" w:cs="Times New Roman"/>
        </w:rPr>
        <w:t> ; </w:t>
      </w:r>
      <w:r w:rsidRPr="000C4E83">
        <w:rPr>
          <w:rFonts w:ascii="Times New Roman" w:hAnsi="Times New Roman" w:cs="Times New Roman"/>
          <w:noProof/>
        </w:rPr>
        <w:drawing>
          <wp:inline distT="0" distB="0" distL="0" distR="0" wp14:anchorId="766AE09B" wp14:editId="7D379F87">
            <wp:extent cx="231140" cy="187325"/>
            <wp:effectExtent l="19050" t="0" r="0" b="0"/>
            <wp:docPr id="28" name="Рисунок 9" descr="http://www.garant.ru/files/2/1/696412/pict92-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arant.ru/files/2/1/696412/pict92-71223190.png"/>
                    <pic:cNvPicPr>
                      <a:picLocks noChangeAspect="1" noChangeArrowheads="1"/>
                    </pic:cNvPicPr>
                  </pic:nvPicPr>
                  <pic:blipFill>
                    <a:blip r:embed="rId14" cstate="print"/>
                    <a:srcRect/>
                    <a:stretch>
                      <a:fillRect/>
                    </a:stretch>
                  </pic:blipFill>
                  <pic:spPr bwMode="auto">
                    <a:xfrm>
                      <a:off x="0" y="0"/>
                      <a:ext cx="231140"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продолжительность отбора газа потребителем через несанкционированное подключение, с учетом круглосуточной работы газоиспользующего оборудования, ч.</w:t>
      </w:r>
    </w:p>
    <w:p w14:paraId="0A7C9466"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2.2. В случае если продолжительность отбора газа через несанкционированное подключение не установлена, объем отобранного газа определяется по формуле (1), где </w:t>
      </w:r>
      <w:r w:rsidRPr="000C4E83">
        <w:rPr>
          <w:rFonts w:ascii="Times New Roman" w:hAnsi="Times New Roman" w:cs="Times New Roman"/>
          <w:noProof/>
        </w:rPr>
        <w:drawing>
          <wp:inline distT="0" distB="0" distL="0" distR="0" wp14:anchorId="59EFFCBF" wp14:editId="66C00B38">
            <wp:extent cx="198120" cy="187325"/>
            <wp:effectExtent l="0" t="0" r="0" b="0"/>
            <wp:docPr id="29" name="Рисунок 10" descr="http://www.garant.ru/files/2/1/696412/pict93-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garant.ru/files/2/1/696412/pict93-71223190.png"/>
                    <pic:cNvPicPr>
                      <a:picLocks noChangeAspect="1" noChangeArrowheads="1"/>
                    </pic:cNvPicPr>
                  </pic:nvPicPr>
                  <pic:blipFill>
                    <a:blip r:embed="rId12" cstate="print"/>
                    <a:srcRect/>
                    <a:stretch>
                      <a:fillRect/>
                    </a:stretch>
                  </pic:blipFill>
                  <pic:spPr bwMode="auto">
                    <a:xfrm>
                      <a:off x="0" y="0"/>
                      <a:ext cx="198120"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расход газа, определенный на основании измерений/экспертиз/паспортных данных, соответствующий максимальной мощности газоиспользующего оборудования, приведенный к стандартным условиям по ГОСТ 2939-63 "Газы. Условия для определения объема", </w:t>
      </w:r>
      <w:r w:rsidRPr="000C4E83">
        <w:rPr>
          <w:rFonts w:ascii="Times New Roman" w:hAnsi="Times New Roman" w:cs="Times New Roman"/>
          <w:noProof/>
        </w:rPr>
        <w:drawing>
          <wp:inline distT="0" distB="0" distL="0" distR="0" wp14:anchorId="707B4965" wp14:editId="44BB90AA">
            <wp:extent cx="308610" cy="209550"/>
            <wp:effectExtent l="19050" t="0" r="0" b="0"/>
            <wp:docPr id="30" name="Рисунок 11" descr="http://www.garant.ru/files/2/1/696412/pict94-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garant.ru/files/2/1/696412/pict94-71223190.png"/>
                    <pic:cNvPicPr>
                      <a:picLocks noChangeAspect="1" noChangeArrowheads="1"/>
                    </pic:cNvPicPr>
                  </pic:nvPicPr>
                  <pic:blipFill>
                    <a:blip r:embed="rId13" cstate="print"/>
                    <a:srcRect/>
                    <a:stretch>
                      <a:fillRect/>
                    </a:stretch>
                  </pic:blipFill>
                  <pic:spPr bwMode="auto">
                    <a:xfrm>
                      <a:off x="0" y="0"/>
                      <a:ext cx="308610" cy="209550"/>
                    </a:xfrm>
                    <a:prstGeom prst="rect">
                      <a:avLst/>
                    </a:prstGeom>
                    <a:noFill/>
                    <a:ln w="9525">
                      <a:noFill/>
                      <a:miter lim="800000"/>
                      <a:headEnd/>
                      <a:tailEnd/>
                    </a:ln>
                  </pic:spPr>
                </pic:pic>
              </a:graphicData>
            </a:graphic>
          </wp:inline>
        </w:drawing>
      </w:r>
      <w:r w:rsidRPr="000C4E83">
        <w:rPr>
          <w:rFonts w:ascii="Times New Roman" w:hAnsi="Times New Roman" w:cs="Times New Roman"/>
        </w:rPr>
        <w:t> ; </w:t>
      </w:r>
      <w:r w:rsidRPr="000C4E83">
        <w:rPr>
          <w:rFonts w:ascii="Times New Roman" w:hAnsi="Times New Roman" w:cs="Times New Roman"/>
          <w:noProof/>
        </w:rPr>
        <w:drawing>
          <wp:inline distT="0" distB="0" distL="0" distR="0" wp14:anchorId="6AA9B607" wp14:editId="0BB91671">
            <wp:extent cx="231140" cy="187325"/>
            <wp:effectExtent l="19050" t="0" r="0" b="0"/>
            <wp:docPr id="31" name="Рисунок 12" descr="http://www.garant.ru/files/2/1/696412/pict95-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garant.ru/files/2/1/696412/pict95-71223190.png"/>
                    <pic:cNvPicPr>
                      <a:picLocks noChangeAspect="1" noChangeArrowheads="1"/>
                    </pic:cNvPicPr>
                  </pic:nvPicPr>
                  <pic:blipFill>
                    <a:blip r:embed="rId14" cstate="print"/>
                    <a:srcRect/>
                    <a:stretch>
                      <a:fillRect/>
                    </a:stretch>
                  </pic:blipFill>
                  <pic:spPr bwMode="auto">
                    <a:xfrm>
                      <a:off x="0" y="0"/>
                      <a:ext cx="231140"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продолжительность времени от выявления несанкционированного подключения до проведения поставщиком газа/ГРО предыдущей проверки с учетом круглосуточной работы газоиспользующего оборудования, но не более шести месяцев, ч.</w:t>
      </w:r>
    </w:p>
    <w:p w14:paraId="6855C9F8"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В случае если по независящим от поставщика газа/ГРО причинам локализация или ликвидация (в случае если локализация не проводилась) несанкционированного подключения не была произведена в установленные пунктами 4.6 и 4.7 РД сроки, допускается к продолжительности времени от выявления несанкционированного подключения до проведения поставщиком газа/ГРО предыдущей проверки с учетом круглосуточной работы газоиспользующего оборудования прибавлять продолжительность времени от выявления несанкционированного подключения до его локализации или ликвидации (в случае если локализация не проводилась).</w:t>
      </w:r>
    </w:p>
    <w:p w14:paraId="3E3222C9"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3. Расчет объема отобранного газа в случае несанкционированного вмешательства в работу СИ УИРГ, технических систем, устройств с измерительными функциями применяемые для учета газа.</w:t>
      </w:r>
    </w:p>
    <w:p w14:paraId="246D3DE1"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3.1. В случае если продолжительность отбора газа при несанкционированном вмешательстве в работу СИ УИРГ, технических систем, устройств с измерительными функциями применяемые для учета газа установлена, объем отобранного газа, </w:t>
      </w:r>
      <w:r w:rsidRPr="000C4E83">
        <w:rPr>
          <w:rFonts w:ascii="Times New Roman" w:hAnsi="Times New Roman" w:cs="Times New Roman"/>
          <w:noProof/>
        </w:rPr>
        <w:drawing>
          <wp:inline distT="0" distB="0" distL="0" distR="0" wp14:anchorId="569EB61B" wp14:editId="21BD0779">
            <wp:extent cx="187325" cy="187325"/>
            <wp:effectExtent l="19050" t="0" r="3175" b="0"/>
            <wp:docPr id="32" name="Рисунок 13" descr="http://www.garant.ru/files/2/1/696412/pict96-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garant.ru/files/2/1/696412/pict96-71223190.png"/>
                    <pic:cNvPicPr>
                      <a:picLocks noChangeAspect="1" noChangeArrowheads="1"/>
                    </pic:cNvPicPr>
                  </pic:nvPicPr>
                  <pic:blipFill>
                    <a:blip r:embed="rId15" cstate="print"/>
                    <a:srcRect/>
                    <a:stretch>
                      <a:fillRect/>
                    </a:stretch>
                  </pic:blipFill>
                  <pic:spPr bwMode="auto">
                    <a:xfrm>
                      <a:off x="0" y="0"/>
                      <a:ext cx="187325"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w:t>
      </w:r>
      <w:r w:rsidRPr="000C4E83">
        <w:rPr>
          <w:rFonts w:ascii="Times New Roman" w:hAnsi="Times New Roman" w:cs="Times New Roman"/>
          <w:noProof/>
        </w:rPr>
        <w:drawing>
          <wp:inline distT="0" distB="0" distL="0" distR="0" wp14:anchorId="6BD46261" wp14:editId="4DCF10A2">
            <wp:extent cx="165100" cy="209550"/>
            <wp:effectExtent l="19050" t="0" r="6350" b="0"/>
            <wp:docPr id="33" name="Рисунок 14" descr="http://www.garant.ru/files/2/1/696412/pict97-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garant.ru/files/2/1/696412/pict97-71223190.png"/>
                    <pic:cNvPicPr>
                      <a:picLocks noChangeAspect="1" noChangeArrowheads="1"/>
                    </pic:cNvPicPr>
                  </pic:nvPicPr>
                  <pic:blipFill>
                    <a:blip r:embed="rId16" cstate="print"/>
                    <a:srcRect/>
                    <a:stretch>
                      <a:fillRect/>
                    </a:stretch>
                  </pic:blipFill>
                  <pic:spPr bwMode="auto">
                    <a:xfrm>
                      <a:off x="0" y="0"/>
                      <a:ext cx="165100" cy="209550"/>
                    </a:xfrm>
                    <a:prstGeom prst="rect">
                      <a:avLst/>
                    </a:prstGeom>
                    <a:noFill/>
                    <a:ln w="9525">
                      <a:noFill/>
                      <a:miter lim="800000"/>
                      <a:headEnd/>
                      <a:tailEnd/>
                    </a:ln>
                  </pic:spPr>
                </pic:pic>
              </a:graphicData>
            </a:graphic>
          </wp:inline>
        </w:drawing>
      </w:r>
      <w:r w:rsidRPr="000C4E83">
        <w:rPr>
          <w:rFonts w:ascii="Times New Roman" w:hAnsi="Times New Roman" w:cs="Times New Roman"/>
        </w:rPr>
        <w:t> , определяется по формуле:</w:t>
      </w:r>
    </w:p>
    <w:p w14:paraId="0DEBB7CF"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noProof/>
        </w:rPr>
        <w:drawing>
          <wp:inline distT="0" distB="0" distL="0" distR="0" wp14:anchorId="1BBDF830" wp14:editId="61E6FB0A">
            <wp:extent cx="749300" cy="187325"/>
            <wp:effectExtent l="19050" t="0" r="0" b="0"/>
            <wp:docPr id="34" name="Рисунок 15" descr="http://www.garant.ru/files/2/1/696412/pict98-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garant.ru/files/2/1/696412/pict98-71223190.png"/>
                    <pic:cNvPicPr>
                      <a:picLocks noChangeAspect="1" noChangeArrowheads="1"/>
                    </pic:cNvPicPr>
                  </pic:nvPicPr>
                  <pic:blipFill>
                    <a:blip r:embed="rId17" cstate="print"/>
                    <a:srcRect/>
                    <a:stretch>
                      <a:fillRect/>
                    </a:stretch>
                  </pic:blipFill>
                  <pic:spPr bwMode="auto">
                    <a:xfrm>
                      <a:off x="0" y="0"/>
                      <a:ext cx="749300"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(2)</w:t>
      </w:r>
    </w:p>
    <w:p w14:paraId="26F73639"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где:</w:t>
      </w:r>
    </w:p>
    <w:p w14:paraId="74E8011F"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noProof/>
        </w:rPr>
        <w:lastRenderedPageBreak/>
        <w:drawing>
          <wp:inline distT="0" distB="0" distL="0" distR="0" wp14:anchorId="753991E9" wp14:editId="3C9F8B56">
            <wp:extent cx="187325" cy="187325"/>
            <wp:effectExtent l="0" t="0" r="3175" b="0"/>
            <wp:docPr id="35" name="Рисунок 16" descr="http://www.garant.ru/files/2/1/696412/pict99-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garant.ru/files/2/1/696412/pict99-71223190.png"/>
                    <pic:cNvPicPr>
                      <a:picLocks noChangeAspect="1" noChangeArrowheads="1"/>
                    </pic:cNvPicPr>
                  </pic:nvPicPr>
                  <pic:blipFill>
                    <a:blip r:embed="rId18" cstate="print"/>
                    <a:srcRect/>
                    <a:stretch>
                      <a:fillRect/>
                    </a:stretch>
                  </pic:blipFill>
                  <pic:spPr bwMode="auto">
                    <a:xfrm>
                      <a:off x="0" y="0"/>
                      <a:ext cx="187325"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расход газа, соответствующий максимальной мощности газоиспользующего оборудования приведенный к стандартным условиям по ГОСТ 2939-63 "Газы. Условия для определения объема", </w:t>
      </w:r>
      <w:r w:rsidRPr="000C4E83">
        <w:rPr>
          <w:rFonts w:ascii="Times New Roman" w:hAnsi="Times New Roman" w:cs="Times New Roman"/>
          <w:noProof/>
        </w:rPr>
        <w:drawing>
          <wp:inline distT="0" distB="0" distL="0" distR="0" wp14:anchorId="4FB1271A" wp14:editId="5A35E783">
            <wp:extent cx="308610" cy="209550"/>
            <wp:effectExtent l="19050" t="0" r="0" b="0"/>
            <wp:docPr id="36" name="Рисунок 17" descr="http://www.garant.ru/files/2/1/696412/pict100-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garant.ru/files/2/1/696412/pict100-71223190.png"/>
                    <pic:cNvPicPr>
                      <a:picLocks noChangeAspect="1" noChangeArrowheads="1"/>
                    </pic:cNvPicPr>
                  </pic:nvPicPr>
                  <pic:blipFill>
                    <a:blip r:embed="rId13" cstate="print"/>
                    <a:srcRect/>
                    <a:stretch>
                      <a:fillRect/>
                    </a:stretch>
                  </pic:blipFill>
                  <pic:spPr bwMode="auto">
                    <a:xfrm>
                      <a:off x="0" y="0"/>
                      <a:ext cx="308610" cy="209550"/>
                    </a:xfrm>
                    <a:prstGeom prst="rect">
                      <a:avLst/>
                    </a:prstGeom>
                    <a:noFill/>
                    <a:ln w="9525">
                      <a:noFill/>
                      <a:miter lim="800000"/>
                      <a:headEnd/>
                      <a:tailEnd/>
                    </a:ln>
                  </pic:spPr>
                </pic:pic>
              </a:graphicData>
            </a:graphic>
          </wp:inline>
        </w:drawing>
      </w:r>
      <w:r w:rsidRPr="000C4E83">
        <w:rPr>
          <w:rFonts w:ascii="Times New Roman" w:hAnsi="Times New Roman" w:cs="Times New Roman"/>
        </w:rPr>
        <w:t> ;</w:t>
      </w:r>
    </w:p>
    <w:p w14:paraId="037FE8FE"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noProof/>
        </w:rPr>
        <w:drawing>
          <wp:inline distT="0" distB="0" distL="0" distR="0" wp14:anchorId="60FF68FA" wp14:editId="416B173C">
            <wp:extent cx="220345" cy="187325"/>
            <wp:effectExtent l="19050" t="0" r="8255" b="0"/>
            <wp:docPr id="37" name="Рисунок 18" descr="http://www.garant.ru/files/2/1/696412/pict101-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garant.ru/files/2/1/696412/pict101-71223190.png"/>
                    <pic:cNvPicPr>
                      <a:picLocks noChangeAspect="1" noChangeArrowheads="1"/>
                    </pic:cNvPicPr>
                  </pic:nvPicPr>
                  <pic:blipFill>
                    <a:blip r:embed="rId19" cstate="print"/>
                    <a:srcRect/>
                    <a:stretch>
                      <a:fillRect/>
                    </a:stretch>
                  </pic:blipFill>
                  <pic:spPr bwMode="auto">
                    <a:xfrm>
                      <a:off x="0" y="0"/>
                      <a:ext cx="220345"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продолжительность отбора газа с учетом круглосуточной работы газоиспользующего оборудования, ч.</w:t>
      </w:r>
    </w:p>
    <w:p w14:paraId="5D1A0CF2"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3.2. В случае если продолжительность отбора газа при несанкционированном вмешательстве в работу СИ УИРГ, технических систем, устройств с измерительными функциями применяемые для учета газа не установлена, объем отобранного газа определяется по формуле (2), где </w:t>
      </w:r>
      <w:r w:rsidRPr="000C4E83">
        <w:rPr>
          <w:rFonts w:ascii="Times New Roman" w:hAnsi="Times New Roman" w:cs="Times New Roman"/>
          <w:noProof/>
        </w:rPr>
        <w:drawing>
          <wp:inline distT="0" distB="0" distL="0" distR="0" wp14:anchorId="44673F86" wp14:editId="47FCD2A4">
            <wp:extent cx="220345" cy="187325"/>
            <wp:effectExtent l="19050" t="0" r="8255" b="0"/>
            <wp:docPr id="38" name="Рисунок 19" descr="http://www.garant.ru/files/2/1/696412/pict102-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garant.ru/files/2/1/696412/pict102-71223190.png"/>
                    <pic:cNvPicPr>
                      <a:picLocks noChangeAspect="1" noChangeArrowheads="1"/>
                    </pic:cNvPicPr>
                  </pic:nvPicPr>
                  <pic:blipFill>
                    <a:blip r:embed="rId19" cstate="print"/>
                    <a:srcRect/>
                    <a:stretch>
                      <a:fillRect/>
                    </a:stretch>
                  </pic:blipFill>
                  <pic:spPr bwMode="auto">
                    <a:xfrm>
                      <a:off x="0" y="0"/>
                      <a:ext cx="220345"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продолжительность времени от выявления несанкционированного вмешательства в работу СИ УИРГ, технических систем, устройств с измерительными функциями применяемые для учета газа до проведения поставщиком газа/ГРО предыдущей проверки с учетом круглосуточной работы газоиспользующего оборудования, но не более шести месяцев, ч.</w:t>
      </w:r>
    </w:p>
    <w:p w14:paraId="4B6F945A"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br/>
      </w:r>
      <w:r w:rsidRPr="000C4E83">
        <w:rPr>
          <w:rFonts w:ascii="Times New Roman" w:hAnsi="Times New Roman" w:cs="Times New Roman"/>
        </w:rPr>
        <w:tab/>
      </w:r>
      <w:r w:rsidRPr="000C4E83">
        <w:rPr>
          <w:rFonts w:ascii="Times New Roman" w:hAnsi="Times New Roman" w:cs="Times New Roman"/>
        </w:rPr>
        <w:tab/>
      </w:r>
      <w:r w:rsidRPr="000C4E83">
        <w:rPr>
          <w:rFonts w:ascii="Times New Roman" w:hAnsi="Times New Roman" w:cs="Times New Roman"/>
        </w:rPr>
        <w:tab/>
      </w:r>
      <w:r w:rsidRPr="000C4E83">
        <w:rPr>
          <w:rFonts w:ascii="Times New Roman" w:hAnsi="Times New Roman" w:cs="Times New Roman"/>
        </w:rPr>
        <w:tab/>
      </w:r>
      <w:r w:rsidRPr="000C4E83">
        <w:rPr>
          <w:rFonts w:ascii="Times New Roman" w:hAnsi="Times New Roman" w:cs="Times New Roman"/>
        </w:rPr>
        <w:tab/>
      </w:r>
      <w:r w:rsidRPr="000C4E83">
        <w:rPr>
          <w:rFonts w:ascii="Times New Roman" w:hAnsi="Times New Roman" w:cs="Times New Roman"/>
        </w:rPr>
        <w:tab/>
      </w:r>
      <w:r w:rsidRPr="000C4E83">
        <w:rPr>
          <w:rFonts w:ascii="Times New Roman" w:hAnsi="Times New Roman" w:cs="Times New Roman"/>
        </w:rPr>
        <w:tab/>
      </w:r>
    </w:p>
    <w:p w14:paraId="129B24E1" w14:textId="77777777" w:rsidR="000C4E83" w:rsidRPr="000C4E83" w:rsidRDefault="000C4E83" w:rsidP="000C4E83">
      <w:pPr>
        <w:autoSpaceDE/>
        <w:autoSpaceDN/>
        <w:adjustRightInd w:val="0"/>
        <w:ind w:firstLine="567"/>
        <w:jc w:val="both"/>
        <w:outlineLvl w:val="1"/>
        <w:rPr>
          <w:rFonts w:ascii="Times New Roman" w:hAnsi="Times New Roman" w:cs="Times New Roman"/>
        </w:rPr>
      </w:pPr>
    </w:p>
    <w:p w14:paraId="64E27998" w14:textId="77777777" w:rsidR="000C4E83" w:rsidRPr="000C4E83" w:rsidRDefault="000C4E83" w:rsidP="000C4E83">
      <w:pPr>
        <w:keepNext/>
        <w:autoSpaceDE/>
        <w:autoSpaceDN/>
        <w:spacing w:before="240" w:after="60"/>
        <w:ind w:right="-1"/>
        <w:jc w:val="both"/>
        <w:outlineLvl w:val="2"/>
        <w:rPr>
          <w:rFonts w:ascii="Times New Roman" w:hAnsi="Times New Roman" w:cs="Times New Roman"/>
          <w:bCs/>
        </w:rPr>
      </w:pPr>
      <w:r w:rsidRPr="000C4E83">
        <w:rPr>
          <w:rFonts w:ascii="Times New Roman" w:hAnsi="Times New Roman" w:cs="Times New Roman"/>
          <w:bCs/>
        </w:rPr>
        <w:t>1. Данное приложение является неотъемлемой частью Договора поставки газа, заключенного между Поставщиком и Потребителем.</w:t>
      </w:r>
    </w:p>
    <w:p w14:paraId="5F5F9C5A" w14:textId="77777777" w:rsidR="000C4E83" w:rsidRPr="000C4E83" w:rsidRDefault="000C4E83" w:rsidP="000C4E83">
      <w:pPr>
        <w:autoSpaceDE/>
        <w:autoSpaceDN/>
        <w:ind w:right="-1"/>
        <w:jc w:val="center"/>
        <w:rPr>
          <w:rFonts w:ascii="Times New Roman" w:hAnsi="Times New Roman" w:cs="Times New Roman"/>
          <w:b/>
        </w:rPr>
      </w:pPr>
    </w:p>
    <w:p w14:paraId="71FE0441" w14:textId="77777777" w:rsidR="000C4E83" w:rsidRPr="000C4E83" w:rsidRDefault="000C4E83" w:rsidP="000C4E83">
      <w:pPr>
        <w:autoSpaceDE/>
        <w:autoSpaceDN/>
        <w:ind w:right="-1"/>
        <w:jc w:val="center"/>
        <w:rPr>
          <w:rFonts w:ascii="Times New Roman" w:hAnsi="Times New Roman" w:cs="Times New Roman"/>
          <w:b/>
        </w:rPr>
      </w:pPr>
    </w:p>
    <w:p w14:paraId="38F63078" w14:textId="77777777" w:rsidR="000C4E83" w:rsidRPr="000C4E83" w:rsidRDefault="000C4E83" w:rsidP="000C4E83">
      <w:pPr>
        <w:autoSpaceDE/>
        <w:autoSpaceDN/>
        <w:ind w:right="-1"/>
        <w:jc w:val="center"/>
        <w:rPr>
          <w:rFonts w:ascii="Times New Roman" w:hAnsi="Times New Roman" w:cs="Times New Roman"/>
          <w:b/>
        </w:rPr>
      </w:pPr>
      <w:r w:rsidRPr="000C4E83">
        <w:rPr>
          <w:rFonts w:ascii="Times New Roman" w:hAnsi="Times New Roman" w:cs="Times New Roman"/>
          <w:b/>
        </w:rPr>
        <w:t>ПОДПИСИ СТОРОН:</w:t>
      </w:r>
    </w:p>
    <w:p w14:paraId="57AE3300" w14:textId="77777777" w:rsidR="000C4E83" w:rsidRPr="000C4E83" w:rsidRDefault="000C4E83" w:rsidP="000C4E83">
      <w:pPr>
        <w:autoSpaceDE/>
        <w:autoSpaceDN/>
        <w:ind w:right="-1"/>
        <w:jc w:val="center"/>
        <w:rPr>
          <w:rFonts w:ascii="Times New Roman" w:hAnsi="Times New Roman" w:cs="Times New Roman"/>
          <w:b/>
        </w:rPr>
      </w:pPr>
    </w:p>
    <w:p w14:paraId="50E764CF" w14:textId="77777777" w:rsidR="000C4E83" w:rsidRPr="000C4E83" w:rsidRDefault="000C4E83" w:rsidP="000C4E83">
      <w:pPr>
        <w:autoSpaceDE/>
        <w:autoSpaceDN/>
        <w:ind w:right="-1"/>
        <w:jc w:val="center"/>
        <w:rPr>
          <w:rFonts w:ascii="Times New Roman" w:hAnsi="Times New Roman" w:cs="Times New Roman"/>
          <w:b/>
        </w:rPr>
      </w:pPr>
    </w:p>
    <w:p w14:paraId="581342EC" w14:textId="77777777" w:rsidR="000C4E83" w:rsidRPr="000C4E83" w:rsidRDefault="000C4E83" w:rsidP="000C4E83">
      <w:pPr>
        <w:autoSpaceDE/>
        <w:autoSpaceDN/>
        <w:rPr>
          <w:rFonts w:ascii="Times New Roman" w:hAnsi="Times New Roman" w:cs="Times New Roman"/>
        </w:rPr>
      </w:pPr>
    </w:p>
    <w:p w14:paraId="75FB3CE2" w14:textId="5681C569" w:rsidR="000C4E83" w:rsidRPr="000C4E83" w:rsidRDefault="00DF1EA8" w:rsidP="00DF1EA8">
      <w:pPr>
        <w:autoSpaceDE/>
        <w:autoSpaceDN/>
        <w:ind w:firstLine="708"/>
        <w:rPr>
          <w:rFonts w:ascii="Times New Roman" w:hAnsi="Times New Roman" w:cs="Times New Roman"/>
          <w:b/>
        </w:rPr>
      </w:pPr>
      <w:r>
        <w:rPr>
          <w:rFonts w:ascii="Times New Roman" w:hAnsi="Times New Roman" w:cs="Times New Roman"/>
          <w:b/>
        </w:rPr>
        <w:t xml:space="preserve">                   </w:t>
      </w:r>
      <w:r w:rsidR="000C4E83" w:rsidRPr="000C4E83">
        <w:rPr>
          <w:rFonts w:ascii="Times New Roman" w:hAnsi="Times New Roman" w:cs="Times New Roman"/>
          <w:b/>
        </w:rPr>
        <w:t>«</w:t>
      </w:r>
      <w:proofErr w:type="gramStart"/>
      <w:r w:rsidR="000C4E83" w:rsidRPr="000C4E83">
        <w:rPr>
          <w:rFonts w:ascii="Times New Roman" w:hAnsi="Times New Roman" w:cs="Times New Roman"/>
          <w:b/>
        </w:rPr>
        <w:t xml:space="preserve">Утверждаю»   </w:t>
      </w:r>
      <w:proofErr w:type="gramEnd"/>
      <w:r w:rsidR="000C4E83" w:rsidRPr="000C4E83">
        <w:rPr>
          <w:rFonts w:ascii="Times New Roman" w:hAnsi="Times New Roman" w:cs="Times New Roman"/>
          <w:b/>
        </w:rPr>
        <w:t xml:space="preserve">                                   </w:t>
      </w:r>
      <w:r>
        <w:rPr>
          <w:rFonts w:ascii="Times New Roman" w:hAnsi="Times New Roman" w:cs="Times New Roman"/>
          <w:b/>
        </w:rPr>
        <w:t xml:space="preserve"> </w:t>
      </w:r>
      <w:r w:rsidR="000C4E83" w:rsidRPr="000C4E83">
        <w:rPr>
          <w:rFonts w:ascii="Times New Roman" w:hAnsi="Times New Roman" w:cs="Times New Roman"/>
          <w:b/>
        </w:rPr>
        <w:t xml:space="preserve">                             «Согласовано»</w:t>
      </w:r>
    </w:p>
    <w:p w14:paraId="425BB28C" w14:textId="77777777" w:rsidR="000C4E83" w:rsidRPr="000C4E83" w:rsidRDefault="000C4E83" w:rsidP="000C4E83">
      <w:pPr>
        <w:autoSpaceDE/>
        <w:autoSpaceDN/>
        <w:ind w:right="-1"/>
        <w:jc w:val="center"/>
        <w:rPr>
          <w:rFonts w:ascii="Times New Roman" w:hAnsi="Times New Roman" w:cs="Times New Roman"/>
          <w:b/>
        </w:rPr>
      </w:pPr>
    </w:p>
    <w:tbl>
      <w:tblPr>
        <w:tblW w:w="5000" w:type="pct"/>
        <w:jc w:val="center"/>
        <w:tblCellSpacing w:w="22" w:type="dxa"/>
        <w:tblCellMar>
          <w:top w:w="60" w:type="dxa"/>
          <w:left w:w="60" w:type="dxa"/>
          <w:bottom w:w="60" w:type="dxa"/>
          <w:right w:w="60" w:type="dxa"/>
        </w:tblCellMar>
        <w:tblLook w:val="04A0" w:firstRow="1" w:lastRow="0" w:firstColumn="1" w:lastColumn="0" w:noHBand="0" w:noVBand="1"/>
      </w:tblPr>
      <w:tblGrid>
        <w:gridCol w:w="4677"/>
        <w:gridCol w:w="4678"/>
      </w:tblGrid>
      <w:tr w:rsidR="000C4E83" w:rsidRPr="000C4E83" w14:paraId="1E5F5F52" w14:textId="77777777" w:rsidTr="000C4E83">
        <w:trPr>
          <w:tblCellSpacing w:w="22" w:type="dxa"/>
          <w:jc w:val="center"/>
        </w:trPr>
        <w:tc>
          <w:tcPr>
            <w:tcW w:w="2500" w:type="pct"/>
            <w:hideMark/>
          </w:tcPr>
          <w:p w14:paraId="52DD75DB" w14:textId="77777777" w:rsidR="000C4E83" w:rsidRPr="000C4E83" w:rsidRDefault="000C4E83" w:rsidP="000C4E83">
            <w:pPr>
              <w:autoSpaceDE/>
              <w:autoSpaceDN/>
              <w:ind w:right="-1"/>
              <w:jc w:val="center"/>
              <w:rPr>
                <w:rFonts w:ascii="Times New Roman" w:hAnsi="Times New Roman" w:cs="Times New Roman"/>
              </w:rPr>
            </w:pPr>
            <w:r w:rsidRPr="000C4E83">
              <w:rPr>
                <w:rFonts w:ascii="Times New Roman" w:hAnsi="Times New Roman" w:cs="Times New Roman"/>
                <w:b/>
              </w:rPr>
              <w:t>Поставщик:</w:t>
            </w:r>
          </w:p>
        </w:tc>
        <w:tc>
          <w:tcPr>
            <w:tcW w:w="2500" w:type="pct"/>
            <w:hideMark/>
          </w:tcPr>
          <w:p w14:paraId="14FF39F6" w14:textId="77777777" w:rsidR="000C4E83" w:rsidRPr="000C4E83" w:rsidRDefault="000C4E83" w:rsidP="000C4E83">
            <w:pPr>
              <w:autoSpaceDE/>
              <w:autoSpaceDN/>
              <w:ind w:right="-1"/>
              <w:jc w:val="center"/>
              <w:rPr>
                <w:rFonts w:ascii="Times New Roman" w:hAnsi="Times New Roman" w:cs="Times New Roman"/>
              </w:rPr>
            </w:pPr>
            <w:r w:rsidRPr="000C4E83">
              <w:rPr>
                <w:rFonts w:ascii="Times New Roman" w:hAnsi="Times New Roman" w:cs="Times New Roman"/>
                <w:b/>
              </w:rPr>
              <w:t>Потребитель:</w:t>
            </w:r>
          </w:p>
        </w:tc>
      </w:tr>
      <w:tr w:rsidR="000C4E83" w:rsidRPr="000C4E83" w14:paraId="6B7B1A3C" w14:textId="77777777" w:rsidTr="000C4E83">
        <w:trPr>
          <w:tblCellSpacing w:w="22" w:type="dxa"/>
          <w:jc w:val="center"/>
        </w:trPr>
        <w:tc>
          <w:tcPr>
            <w:tcW w:w="2468" w:type="pct"/>
            <w:hideMark/>
          </w:tcPr>
          <w:p w14:paraId="4BD8952B" w14:textId="2F87F196" w:rsidR="000C4E83" w:rsidRPr="000C4E83" w:rsidRDefault="000C4E83" w:rsidP="000C4E83">
            <w:pPr>
              <w:autoSpaceDE/>
              <w:autoSpaceDN/>
              <w:jc w:val="center"/>
              <w:rPr>
                <w:rFonts w:ascii="Times New Roman" w:hAnsi="Times New Roman" w:cs="Times New Roman"/>
                <w:bCs/>
              </w:rPr>
            </w:pPr>
            <w:r w:rsidRPr="000C4E83">
              <w:rPr>
                <w:rFonts w:ascii="Times New Roman" w:hAnsi="Times New Roman" w:cs="Times New Roman"/>
                <w:b/>
                <w:color w:val="000000"/>
              </w:rPr>
              <w:t>____________/</w:t>
            </w:r>
            <w:r w:rsidR="00DF1EA8">
              <w:rPr>
                <w:rFonts w:ascii="Times New Roman" w:hAnsi="Times New Roman" w:cs="Times New Roman"/>
                <w:b/>
                <w:color w:val="000000"/>
              </w:rPr>
              <w:t>_________</w:t>
            </w:r>
            <w:r w:rsidR="00DF1EA8" w:rsidRPr="000C4E83">
              <w:rPr>
                <w:rFonts w:ascii="Times New Roman" w:hAnsi="Times New Roman" w:cs="Times New Roman"/>
                <w:b/>
                <w:color w:val="000000"/>
              </w:rPr>
              <w:t xml:space="preserve"> </w:t>
            </w:r>
            <w:r w:rsidRPr="000C4E83">
              <w:rPr>
                <w:rFonts w:ascii="Times New Roman" w:hAnsi="Times New Roman" w:cs="Times New Roman"/>
                <w:b/>
                <w:color w:val="000000"/>
              </w:rPr>
              <w:t>/</w:t>
            </w:r>
          </w:p>
          <w:p w14:paraId="4EDF7E4B" w14:textId="77777777" w:rsidR="000C4E83" w:rsidRPr="000C4E83" w:rsidRDefault="000C4E83" w:rsidP="000C4E83">
            <w:pPr>
              <w:autoSpaceDE/>
              <w:autoSpaceDN/>
              <w:jc w:val="center"/>
              <w:rPr>
                <w:rFonts w:ascii="Times New Roman" w:hAnsi="Times New Roman" w:cs="Times New Roman"/>
                <w:b/>
                <w:bCs/>
              </w:rPr>
            </w:pPr>
            <w:r w:rsidRPr="000C4E83">
              <w:rPr>
                <w:rFonts w:ascii="Times New Roman" w:hAnsi="Times New Roman" w:cs="Times New Roman"/>
                <w:bCs/>
              </w:rPr>
              <w:t>(подпись, ФИО)</w:t>
            </w:r>
          </w:p>
        </w:tc>
        <w:tc>
          <w:tcPr>
            <w:tcW w:w="2468" w:type="pct"/>
            <w:hideMark/>
          </w:tcPr>
          <w:p w14:paraId="6EFCDDC2" w14:textId="197C61EF" w:rsidR="000C4E83" w:rsidRPr="000C4E83" w:rsidRDefault="000C4E83" w:rsidP="000C4E83">
            <w:pPr>
              <w:autoSpaceDE/>
              <w:autoSpaceDN/>
              <w:jc w:val="center"/>
              <w:rPr>
                <w:rFonts w:ascii="Times New Roman" w:hAnsi="Times New Roman" w:cs="Times New Roman"/>
                <w:bCs/>
              </w:rPr>
            </w:pPr>
            <w:r w:rsidRPr="000C4E83">
              <w:rPr>
                <w:rFonts w:ascii="Times New Roman" w:hAnsi="Times New Roman" w:cs="Times New Roman"/>
                <w:b/>
                <w:color w:val="000000"/>
              </w:rPr>
              <w:t>____________/</w:t>
            </w:r>
            <w:r w:rsidR="00DF1EA8">
              <w:rPr>
                <w:rFonts w:ascii="Times New Roman" w:hAnsi="Times New Roman" w:cs="Times New Roman"/>
                <w:b/>
                <w:color w:val="000000"/>
              </w:rPr>
              <w:t>__________</w:t>
            </w:r>
            <w:r w:rsidRPr="000C4E83">
              <w:rPr>
                <w:rFonts w:ascii="Times New Roman" w:hAnsi="Times New Roman" w:cs="Times New Roman"/>
                <w:b/>
                <w:color w:val="000000"/>
              </w:rPr>
              <w:t>/</w:t>
            </w:r>
          </w:p>
          <w:p w14:paraId="75D4457F" w14:textId="77777777" w:rsidR="000C4E83" w:rsidRPr="000C4E83" w:rsidRDefault="000C4E83" w:rsidP="000C4E83">
            <w:pPr>
              <w:autoSpaceDE/>
              <w:autoSpaceDN/>
              <w:jc w:val="center"/>
              <w:rPr>
                <w:rFonts w:ascii="Times New Roman" w:hAnsi="Times New Roman" w:cs="Times New Roman"/>
                <w:bCs/>
              </w:rPr>
            </w:pPr>
            <w:r w:rsidRPr="000C4E83">
              <w:rPr>
                <w:rFonts w:ascii="Times New Roman" w:hAnsi="Times New Roman" w:cs="Times New Roman"/>
                <w:bCs/>
              </w:rPr>
              <w:t>(подпись, ФИО)</w:t>
            </w:r>
          </w:p>
        </w:tc>
      </w:tr>
    </w:tbl>
    <w:p w14:paraId="6CAA6ECC" w14:textId="77777777" w:rsidR="000C4E83" w:rsidRPr="000C4E83" w:rsidRDefault="000C4E83" w:rsidP="000C4E83">
      <w:pPr>
        <w:keepNext/>
        <w:keepLines/>
        <w:rPr>
          <w:rFonts w:ascii="Times New Roman" w:hAnsi="Times New Roman" w:cs="Times New Roman"/>
        </w:rPr>
      </w:pPr>
    </w:p>
    <w:p w14:paraId="616983D0" w14:textId="77777777" w:rsidR="000C4E83" w:rsidRPr="000C4E83" w:rsidRDefault="000C4E83" w:rsidP="000C4E83">
      <w:pPr>
        <w:rPr>
          <w:rFonts w:ascii="Times New Roman" w:hAnsi="Times New Roman" w:cs="Times New Roman"/>
        </w:rPr>
      </w:pPr>
    </w:p>
    <w:p w14:paraId="27F2BE92" w14:textId="77777777" w:rsidR="000C4E83" w:rsidRPr="000C4E83" w:rsidRDefault="000C4E83" w:rsidP="000C4E83">
      <w:pPr>
        <w:rPr>
          <w:rFonts w:ascii="Times New Roman" w:hAnsi="Times New Roman" w:cs="Times New Roman"/>
        </w:rPr>
      </w:pPr>
    </w:p>
    <w:p w14:paraId="2685B21E" w14:textId="77777777" w:rsidR="000C4E83" w:rsidRPr="000C4E83" w:rsidRDefault="000C4E83" w:rsidP="000C4E83">
      <w:pPr>
        <w:rPr>
          <w:rFonts w:ascii="Times New Roman" w:hAnsi="Times New Roman" w:cs="Times New Roman"/>
        </w:rPr>
      </w:pPr>
    </w:p>
    <w:p w14:paraId="720F02E2" w14:textId="77777777" w:rsidR="000C4E83" w:rsidRPr="000C4E83" w:rsidRDefault="000C4E83" w:rsidP="000C4E83">
      <w:pPr>
        <w:rPr>
          <w:rFonts w:ascii="Times New Roman" w:hAnsi="Times New Roman" w:cs="Times New Roman"/>
        </w:rPr>
      </w:pPr>
    </w:p>
    <w:p w14:paraId="44EE9E13" w14:textId="77777777" w:rsidR="000C4E83" w:rsidRPr="000C4E83" w:rsidRDefault="000C4E83" w:rsidP="000C4E83">
      <w:pPr>
        <w:rPr>
          <w:rFonts w:ascii="Times New Roman" w:hAnsi="Times New Roman" w:cs="Times New Roman"/>
        </w:rPr>
      </w:pPr>
    </w:p>
    <w:p w14:paraId="1133100E" w14:textId="77777777" w:rsidR="000C4E83" w:rsidRPr="000C4E83" w:rsidRDefault="000C4E83" w:rsidP="000C4E83">
      <w:pPr>
        <w:rPr>
          <w:rFonts w:ascii="Times New Roman" w:hAnsi="Times New Roman" w:cs="Times New Roman"/>
        </w:rPr>
      </w:pPr>
    </w:p>
    <w:p w14:paraId="6EFB91B2" w14:textId="77777777" w:rsidR="000C4E83" w:rsidRPr="000C4E83" w:rsidRDefault="000C4E83" w:rsidP="000C4E83">
      <w:pPr>
        <w:rPr>
          <w:rFonts w:ascii="Times New Roman" w:hAnsi="Times New Roman" w:cs="Times New Roman"/>
        </w:rPr>
      </w:pPr>
    </w:p>
    <w:p w14:paraId="441144BD" w14:textId="77777777" w:rsidR="000C4E83" w:rsidRPr="000C4E83" w:rsidRDefault="000C4E83" w:rsidP="000C4E83">
      <w:pPr>
        <w:rPr>
          <w:rFonts w:ascii="Times New Roman" w:hAnsi="Times New Roman" w:cs="Times New Roman"/>
        </w:rPr>
      </w:pPr>
    </w:p>
    <w:p w14:paraId="6586CFDD" w14:textId="77777777" w:rsidR="000C4E83" w:rsidRPr="000C4E83" w:rsidRDefault="000C4E83" w:rsidP="000C4E83">
      <w:pPr>
        <w:rPr>
          <w:rFonts w:ascii="Times New Roman" w:hAnsi="Times New Roman" w:cs="Times New Roman"/>
        </w:rPr>
      </w:pPr>
    </w:p>
    <w:p w14:paraId="7FE13CE1" w14:textId="77777777" w:rsidR="000C4E83" w:rsidRPr="000C4E83" w:rsidRDefault="000C4E83" w:rsidP="000C4E83">
      <w:pPr>
        <w:rPr>
          <w:rFonts w:ascii="Times New Roman" w:hAnsi="Times New Roman" w:cs="Times New Roman"/>
        </w:rPr>
      </w:pPr>
    </w:p>
    <w:p w14:paraId="7EE97DA5" w14:textId="77777777" w:rsidR="000C4E83" w:rsidRPr="000C4E83" w:rsidRDefault="000C4E83" w:rsidP="000C4E83">
      <w:pPr>
        <w:rPr>
          <w:rFonts w:ascii="Times New Roman" w:hAnsi="Times New Roman" w:cs="Times New Roman"/>
        </w:rPr>
      </w:pPr>
    </w:p>
    <w:p w14:paraId="5E861129" w14:textId="77777777" w:rsidR="000C4E83" w:rsidRPr="000C4E83" w:rsidRDefault="000C4E83" w:rsidP="000C4E83">
      <w:pPr>
        <w:rPr>
          <w:rFonts w:ascii="Times New Roman" w:hAnsi="Times New Roman" w:cs="Times New Roman"/>
        </w:rPr>
      </w:pPr>
    </w:p>
    <w:p w14:paraId="584D333A" w14:textId="77777777" w:rsidR="000C4E83" w:rsidRPr="000C4E83" w:rsidRDefault="000C4E83" w:rsidP="000C4E83">
      <w:pPr>
        <w:rPr>
          <w:rFonts w:ascii="Times New Roman" w:hAnsi="Times New Roman" w:cs="Times New Roman"/>
        </w:rPr>
      </w:pPr>
    </w:p>
    <w:p w14:paraId="24B3100A" w14:textId="77777777" w:rsidR="000C4E83" w:rsidRPr="000C4E83" w:rsidRDefault="000C4E83" w:rsidP="000C4E83">
      <w:pPr>
        <w:rPr>
          <w:rFonts w:ascii="Times New Roman" w:hAnsi="Times New Roman" w:cs="Times New Roman"/>
        </w:rPr>
      </w:pPr>
    </w:p>
    <w:p w14:paraId="047B0C8E" w14:textId="77777777" w:rsidR="000C4E83" w:rsidRPr="000C4E83" w:rsidRDefault="000C4E83" w:rsidP="000C4E83">
      <w:pPr>
        <w:rPr>
          <w:rFonts w:ascii="Times New Roman" w:hAnsi="Times New Roman" w:cs="Times New Roman"/>
        </w:rPr>
      </w:pPr>
    </w:p>
    <w:p w14:paraId="7F9D4A8C" w14:textId="77777777" w:rsidR="000C4E83" w:rsidRPr="000C4E83" w:rsidRDefault="000C4E83" w:rsidP="000C4E83">
      <w:pPr>
        <w:rPr>
          <w:rFonts w:ascii="Times New Roman" w:hAnsi="Times New Roman" w:cs="Times New Roman"/>
        </w:rPr>
      </w:pPr>
    </w:p>
    <w:p w14:paraId="5041C815" w14:textId="77777777" w:rsidR="000C4E83" w:rsidRPr="000C4E83" w:rsidRDefault="000C4E83" w:rsidP="000C4E83">
      <w:pPr>
        <w:rPr>
          <w:rFonts w:ascii="Times New Roman" w:hAnsi="Times New Roman" w:cs="Times New Roman"/>
        </w:rPr>
      </w:pPr>
    </w:p>
    <w:p w14:paraId="06A5A4C6" w14:textId="77777777" w:rsidR="000C4E83" w:rsidRPr="000C4E83" w:rsidRDefault="000C4E83" w:rsidP="000C4E83">
      <w:pPr>
        <w:rPr>
          <w:rFonts w:ascii="Times New Roman" w:hAnsi="Times New Roman" w:cs="Times New Roman"/>
        </w:rPr>
      </w:pPr>
    </w:p>
    <w:p w14:paraId="1BAEFCED" w14:textId="77777777" w:rsidR="000C4E83" w:rsidRPr="000C4E83" w:rsidRDefault="000C4E83" w:rsidP="000C4E83">
      <w:pPr>
        <w:rPr>
          <w:rFonts w:ascii="Times New Roman" w:hAnsi="Times New Roman" w:cs="Times New Roman"/>
        </w:rPr>
      </w:pPr>
    </w:p>
    <w:p w14:paraId="2329BE08" w14:textId="77777777" w:rsidR="000C4E83" w:rsidRPr="000C4E83" w:rsidRDefault="000C4E83" w:rsidP="000C4E83">
      <w:pPr>
        <w:rPr>
          <w:rFonts w:ascii="Times New Roman" w:hAnsi="Times New Roman" w:cs="Times New Roman"/>
        </w:rPr>
      </w:pPr>
    </w:p>
    <w:p w14:paraId="136BF9A6" w14:textId="77777777" w:rsidR="000C4E83" w:rsidRPr="000C4E83" w:rsidRDefault="000C4E83" w:rsidP="000C4E83">
      <w:pPr>
        <w:rPr>
          <w:rFonts w:ascii="Times New Roman" w:hAnsi="Times New Roman" w:cs="Times New Roman"/>
        </w:rPr>
      </w:pPr>
    </w:p>
    <w:sectPr w:rsidR="000C4E83" w:rsidRPr="000C4E83" w:rsidSect="007052D9">
      <w:footerReference w:type="default" r:id="rId20"/>
      <w:pgSz w:w="11906" w:h="16838" w:code="9"/>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B84BC" w14:textId="77777777" w:rsidR="000F3602" w:rsidRDefault="000F3602" w:rsidP="00231F5D">
      <w:r>
        <w:separator/>
      </w:r>
    </w:p>
  </w:endnote>
  <w:endnote w:type="continuationSeparator" w:id="0">
    <w:p w14:paraId="3BC36A09" w14:textId="77777777" w:rsidR="000F3602" w:rsidRDefault="000F3602" w:rsidP="0023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5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4147"/>
      <w:docPartObj>
        <w:docPartGallery w:val="Page Numbers (Bottom of Page)"/>
        <w:docPartUnique/>
      </w:docPartObj>
    </w:sdtPr>
    <w:sdtEndPr/>
    <w:sdtContent>
      <w:p w14:paraId="4F9BE5F3" w14:textId="77777777" w:rsidR="00231F5D" w:rsidRDefault="001C2F83">
        <w:pPr>
          <w:pStyle w:val="a4"/>
          <w:jc w:val="right"/>
        </w:pPr>
        <w:r>
          <w:fldChar w:fldCharType="begin"/>
        </w:r>
        <w:r>
          <w:instrText xml:space="preserve"> PAGE   \* MERGEFORMAT </w:instrText>
        </w:r>
        <w:r>
          <w:fldChar w:fldCharType="separate"/>
        </w:r>
        <w:r w:rsidR="007B6F95">
          <w:rPr>
            <w:noProof/>
          </w:rPr>
          <w:t>16</w:t>
        </w:r>
        <w:r>
          <w:rPr>
            <w:noProof/>
          </w:rPr>
          <w:fldChar w:fldCharType="end"/>
        </w:r>
      </w:p>
    </w:sdtContent>
  </w:sdt>
  <w:p w14:paraId="2AD187DA" w14:textId="77777777" w:rsidR="00231F5D" w:rsidRDefault="00231F5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9CB0C" w14:textId="77777777" w:rsidR="000F3602" w:rsidRDefault="000F3602" w:rsidP="00231F5D">
      <w:r>
        <w:separator/>
      </w:r>
    </w:p>
  </w:footnote>
  <w:footnote w:type="continuationSeparator" w:id="0">
    <w:p w14:paraId="5FE4EE3D" w14:textId="77777777" w:rsidR="000F3602" w:rsidRDefault="000F3602" w:rsidP="00231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D23"/>
    <w:multiLevelType w:val="multilevel"/>
    <w:tmpl w:val="ED7AFA2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 w15:restartNumberingAfterBreak="0">
    <w:nsid w:val="061A519E"/>
    <w:multiLevelType w:val="multilevel"/>
    <w:tmpl w:val="DE76D5A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D496AB1"/>
    <w:multiLevelType w:val="multilevel"/>
    <w:tmpl w:val="E280E03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116B729E"/>
    <w:multiLevelType w:val="multilevel"/>
    <w:tmpl w:val="ED7AFA2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4" w15:restartNumberingAfterBreak="0">
    <w:nsid w:val="11A4792A"/>
    <w:multiLevelType w:val="multilevel"/>
    <w:tmpl w:val="1786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860BD"/>
    <w:multiLevelType w:val="hybridMultilevel"/>
    <w:tmpl w:val="DC54FCBA"/>
    <w:lvl w:ilvl="0" w:tplc="04190001">
      <w:start w:val="1"/>
      <w:numFmt w:val="bullet"/>
      <w:lvlText w:val=""/>
      <w:lvlJc w:val="left"/>
      <w:pPr>
        <w:tabs>
          <w:tab w:val="num" w:pos="1211"/>
        </w:tabs>
        <w:ind w:left="1211" w:hanging="360"/>
      </w:pPr>
      <w:rPr>
        <w:rFonts w:ascii="Symbol" w:hAnsi="Symbol" w:hint="default"/>
      </w:rPr>
    </w:lvl>
    <w:lvl w:ilvl="1" w:tplc="0682F14E">
      <w:start w:val="1"/>
      <w:numFmt w:val="bullet"/>
      <w:lvlText w:val=""/>
      <w:lvlJc w:val="left"/>
      <w:pPr>
        <w:tabs>
          <w:tab w:val="num" w:pos="1080"/>
        </w:tabs>
        <w:ind w:left="1080" w:hanging="360"/>
      </w:pPr>
      <w:rPr>
        <w:rFonts w:ascii="Symbol" w:hAnsi="Symbol" w:hint="default"/>
      </w:rPr>
    </w:lvl>
    <w:lvl w:ilvl="2" w:tplc="04190005">
      <w:start w:val="1"/>
      <w:numFmt w:val="decimal"/>
      <w:lvlText w:val="%3."/>
      <w:lvlJc w:val="left"/>
      <w:pPr>
        <w:tabs>
          <w:tab w:val="num" w:pos="1309"/>
        </w:tabs>
        <w:ind w:left="1309" w:hanging="360"/>
      </w:pPr>
    </w:lvl>
    <w:lvl w:ilvl="3" w:tplc="04190001">
      <w:start w:val="1"/>
      <w:numFmt w:val="decimal"/>
      <w:lvlText w:val="%4."/>
      <w:lvlJc w:val="left"/>
      <w:pPr>
        <w:tabs>
          <w:tab w:val="num" w:pos="2029"/>
        </w:tabs>
        <w:ind w:left="2029" w:hanging="360"/>
      </w:pPr>
    </w:lvl>
    <w:lvl w:ilvl="4" w:tplc="04190003">
      <w:start w:val="1"/>
      <w:numFmt w:val="decimal"/>
      <w:lvlText w:val="%5."/>
      <w:lvlJc w:val="left"/>
      <w:pPr>
        <w:tabs>
          <w:tab w:val="num" w:pos="2749"/>
        </w:tabs>
        <w:ind w:left="2749" w:hanging="360"/>
      </w:pPr>
    </w:lvl>
    <w:lvl w:ilvl="5" w:tplc="04190005">
      <w:start w:val="1"/>
      <w:numFmt w:val="decimal"/>
      <w:lvlText w:val="%6."/>
      <w:lvlJc w:val="left"/>
      <w:pPr>
        <w:tabs>
          <w:tab w:val="num" w:pos="3469"/>
        </w:tabs>
        <w:ind w:left="3469" w:hanging="360"/>
      </w:pPr>
    </w:lvl>
    <w:lvl w:ilvl="6" w:tplc="04190001">
      <w:start w:val="1"/>
      <w:numFmt w:val="decimal"/>
      <w:lvlText w:val="%7."/>
      <w:lvlJc w:val="left"/>
      <w:pPr>
        <w:tabs>
          <w:tab w:val="num" w:pos="4189"/>
        </w:tabs>
        <w:ind w:left="4189" w:hanging="360"/>
      </w:pPr>
    </w:lvl>
    <w:lvl w:ilvl="7" w:tplc="04190003">
      <w:start w:val="1"/>
      <w:numFmt w:val="decimal"/>
      <w:lvlText w:val="%8."/>
      <w:lvlJc w:val="left"/>
      <w:pPr>
        <w:tabs>
          <w:tab w:val="num" w:pos="4909"/>
        </w:tabs>
        <w:ind w:left="4909" w:hanging="360"/>
      </w:pPr>
    </w:lvl>
    <w:lvl w:ilvl="8" w:tplc="04190005">
      <w:start w:val="1"/>
      <w:numFmt w:val="decimal"/>
      <w:lvlText w:val="%9."/>
      <w:lvlJc w:val="left"/>
      <w:pPr>
        <w:tabs>
          <w:tab w:val="num" w:pos="5629"/>
        </w:tabs>
        <w:ind w:left="5629" w:hanging="360"/>
      </w:pPr>
    </w:lvl>
  </w:abstractNum>
  <w:abstractNum w:abstractNumId="6" w15:restartNumberingAfterBreak="0">
    <w:nsid w:val="15C71B3A"/>
    <w:multiLevelType w:val="multilevel"/>
    <w:tmpl w:val="1E3E7A1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7606889"/>
    <w:multiLevelType w:val="multilevel"/>
    <w:tmpl w:val="7AF2F71E"/>
    <w:lvl w:ilvl="0">
      <w:start w:val="7"/>
      <w:numFmt w:val="decimal"/>
      <w:lvlText w:val="%1."/>
      <w:lvlJc w:val="left"/>
      <w:pPr>
        <w:tabs>
          <w:tab w:val="num" w:pos="1410"/>
        </w:tabs>
        <w:ind w:left="1410" w:hanging="1410"/>
      </w:pPr>
    </w:lvl>
    <w:lvl w:ilvl="1">
      <w:start w:val="1"/>
      <w:numFmt w:val="decimal"/>
      <w:lvlText w:val="%1.%2."/>
      <w:lvlJc w:val="left"/>
      <w:pPr>
        <w:tabs>
          <w:tab w:val="num" w:pos="2130"/>
        </w:tabs>
        <w:ind w:left="2130" w:hanging="1410"/>
      </w:pPr>
    </w:lvl>
    <w:lvl w:ilvl="2">
      <w:start w:val="1"/>
      <w:numFmt w:val="decimal"/>
      <w:lvlText w:val="%1.%2.%3."/>
      <w:lvlJc w:val="left"/>
      <w:pPr>
        <w:tabs>
          <w:tab w:val="num" w:pos="2850"/>
        </w:tabs>
        <w:ind w:left="2850" w:hanging="1410"/>
      </w:pPr>
    </w:lvl>
    <w:lvl w:ilvl="3">
      <w:start w:val="1"/>
      <w:numFmt w:val="decimal"/>
      <w:lvlText w:val="%1.%2.%3.%4."/>
      <w:lvlJc w:val="left"/>
      <w:pPr>
        <w:tabs>
          <w:tab w:val="num" w:pos="3570"/>
        </w:tabs>
        <w:ind w:left="3570" w:hanging="1410"/>
      </w:pPr>
    </w:lvl>
    <w:lvl w:ilvl="4">
      <w:start w:val="1"/>
      <w:numFmt w:val="decimal"/>
      <w:lvlText w:val="%1.%2.%3.%4.%5."/>
      <w:lvlJc w:val="left"/>
      <w:pPr>
        <w:tabs>
          <w:tab w:val="num" w:pos="4290"/>
        </w:tabs>
        <w:ind w:left="4290" w:hanging="1410"/>
      </w:pPr>
    </w:lvl>
    <w:lvl w:ilvl="5">
      <w:start w:val="1"/>
      <w:numFmt w:val="decimal"/>
      <w:lvlText w:val="%1.%2.%3.%4.%5.%6."/>
      <w:lvlJc w:val="left"/>
      <w:pPr>
        <w:tabs>
          <w:tab w:val="num" w:pos="5010"/>
        </w:tabs>
        <w:ind w:left="5010" w:hanging="141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8" w15:restartNumberingAfterBreak="0">
    <w:nsid w:val="177D5BC1"/>
    <w:multiLevelType w:val="hybridMultilevel"/>
    <w:tmpl w:val="7F704912"/>
    <w:lvl w:ilvl="0" w:tplc="7C84506C">
      <w:start w:val="1"/>
      <w:numFmt w:val="decimal"/>
      <w:lvlText w:val="%1."/>
      <w:lvlJc w:val="left"/>
      <w:pPr>
        <w:tabs>
          <w:tab w:val="num" w:pos="2771"/>
        </w:tabs>
        <w:ind w:left="2771"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18DB365A"/>
    <w:multiLevelType w:val="hybridMultilevel"/>
    <w:tmpl w:val="C902C7AE"/>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C5063CE"/>
    <w:multiLevelType w:val="hybridMultilevel"/>
    <w:tmpl w:val="1856F90A"/>
    <w:lvl w:ilvl="0" w:tplc="A3FA4224">
      <w:start w:val="6"/>
      <w:numFmt w:val="decimal"/>
      <w:lvlText w:val="%1."/>
      <w:lvlJc w:val="left"/>
      <w:pPr>
        <w:tabs>
          <w:tab w:val="num" w:pos="928"/>
        </w:tabs>
        <w:ind w:left="928" w:hanging="360"/>
      </w:pPr>
    </w:lvl>
    <w:lvl w:ilvl="1" w:tplc="E39A1510">
      <w:numFmt w:val="none"/>
      <w:lvlText w:val=""/>
      <w:lvlJc w:val="left"/>
      <w:pPr>
        <w:tabs>
          <w:tab w:val="num" w:pos="568"/>
        </w:tabs>
      </w:pPr>
    </w:lvl>
    <w:lvl w:ilvl="2" w:tplc="67A22536">
      <w:numFmt w:val="none"/>
      <w:lvlText w:val=""/>
      <w:lvlJc w:val="left"/>
      <w:pPr>
        <w:tabs>
          <w:tab w:val="num" w:pos="568"/>
        </w:tabs>
      </w:pPr>
    </w:lvl>
    <w:lvl w:ilvl="3" w:tplc="E47C2DC2">
      <w:numFmt w:val="none"/>
      <w:lvlText w:val=""/>
      <w:lvlJc w:val="left"/>
      <w:pPr>
        <w:tabs>
          <w:tab w:val="num" w:pos="568"/>
        </w:tabs>
      </w:pPr>
    </w:lvl>
    <w:lvl w:ilvl="4" w:tplc="D6C4C44A">
      <w:numFmt w:val="none"/>
      <w:lvlText w:val=""/>
      <w:lvlJc w:val="left"/>
      <w:pPr>
        <w:tabs>
          <w:tab w:val="num" w:pos="568"/>
        </w:tabs>
      </w:pPr>
    </w:lvl>
    <w:lvl w:ilvl="5" w:tplc="CD502CD2">
      <w:numFmt w:val="none"/>
      <w:lvlText w:val=""/>
      <w:lvlJc w:val="left"/>
      <w:pPr>
        <w:tabs>
          <w:tab w:val="num" w:pos="568"/>
        </w:tabs>
      </w:pPr>
    </w:lvl>
    <w:lvl w:ilvl="6" w:tplc="E37EEFB6">
      <w:numFmt w:val="none"/>
      <w:lvlText w:val=""/>
      <w:lvlJc w:val="left"/>
      <w:pPr>
        <w:tabs>
          <w:tab w:val="num" w:pos="568"/>
        </w:tabs>
      </w:pPr>
    </w:lvl>
    <w:lvl w:ilvl="7" w:tplc="DFCC19BA">
      <w:numFmt w:val="none"/>
      <w:lvlText w:val=""/>
      <w:lvlJc w:val="left"/>
      <w:pPr>
        <w:tabs>
          <w:tab w:val="num" w:pos="568"/>
        </w:tabs>
      </w:pPr>
    </w:lvl>
    <w:lvl w:ilvl="8" w:tplc="7D56A8BE">
      <w:numFmt w:val="none"/>
      <w:lvlText w:val=""/>
      <w:lvlJc w:val="left"/>
      <w:pPr>
        <w:tabs>
          <w:tab w:val="num" w:pos="568"/>
        </w:tabs>
      </w:pPr>
    </w:lvl>
  </w:abstractNum>
  <w:abstractNum w:abstractNumId="11" w15:restartNumberingAfterBreak="0">
    <w:nsid w:val="1FEA7F57"/>
    <w:multiLevelType w:val="hybridMultilevel"/>
    <w:tmpl w:val="D28C01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24C42EFD"/>
    <w:multiLevelType w:val="multilevel"/>
    <w:tmpl w:val="DD1E6D4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6E02240"/>
    <w:multiLevelType w:val="multilevel"/>
    <w:tmpl w:val="1E3E7A1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72B63CC"/>
    <w:multiLevelType w:val="hybridMultilevel"/>
    <w:tmpl w:val="29A059E4"/>
    <w:lvl w:ilvl="0" w:tplc="0CAEDFE0">
      <w:start w:val="1"/>
      <w:numFmt w:val="decimal"/>
      <w:lvlText w:val="%1."/>
      <w:lvlJc w:val="left"/>
      <w:pPr>
        <w:tabs>
          <w:tab w:val="num" w:pos="720"/>
        </w:tabs>
        <w:ind w:left="720" w:hanging="360"/>
      </w:pPr>
      <w:rPr>
        <w:rFonts w:hint="default"/>
        <w:b/>
      </w:rPr>
    </w:lvl>
    <w:lvl w:ilvl="1" w:tplc="57E44852">
      <w:numFmt w:val="none"/>
      <w:lvlText w:val=""/>
      <w:lvlJc w:val="left"/>
      <w:pPr>
        <w:tabs>
          <w:tab w:val="num" w:pos="360"/>
        </w:tabs>
      </w:pPr>
    </w:lvl>
    <w:lvl w:ilvl="2" w:tplc="C6D6A00C">
      <w:numFmt w:val="none"/>
      <w:lvlText w:val=""/>
      <w:lvlJc w:val="left"/>
      <w:pPr>
        <w:tabs>
          <w:tab w:val="num" w:pos="360"/>
        </w:tabs>
      </w:pPr>
    </w:lvl>
    <w:lvl w:ilvl="3" w:tplc="9042B3EA">
      <w:numFmt w:val="none"/>
      <w:lvlText w:val=""/>
      <w:lvlJc w:val="left"/>
      <w:pPr>
        <w:tabs>
          <w:tab w:val="num" w:pos="360"/>
        </w:tabs>
      </w:pPr>
    </w:lvl>
    <w:lvl w:ilvl="4" w:tplc="BC78F0A6">
      <w:numFmt w:val="none"/>
      <w:lvlText w:val=""/>
      <w:lvlJc w:val="left"/>
      <w:pPr>
        <w:tabs>
          <w:tab w:val="num" w:pos="360"/>
        </w:tabs>
      </w:pPr>
    </w:lvl>
    <w:lvl w:ilvl="5" w:tplc="92821028">
      <w:numFmt w:val="none"/>
      <w:lvlText w:val=""/>
      <w:lvlJc w:val="left"/>
      <w:pPr>
        <w:tabs>
          <w:tab w:val="num" w:pos="360"/>
        </w:tabs>
      </w:pPr>
    </w:lvl>
    <w:lvl w:ilvl="6" w:tplc="4A6CA24C">
      <w:numFmt w:val="none"/>
      <w:lvlText w:val=""/>
      <w:lvlJc w:val="left"/>
      <w:pPr>
        <w:tabs>
          <w:tab w:val="num" w:pos="360"/>
        </w:tabs>
      </w:pPr>
    </w:lvl>
    <w:lvl w:ilvl="7" w:tplc="B6DEEC42">
      <w:numFmt w:val="none"/>
      <w:lvlText w:val=""/>
      <w:lvlJc w:val="left"/>
      <w:pPr>
        <w:tabs>
          <w:tab w:val="num" w:pos="360"/>
        </w:tabs>
      </w:pPr>
    </w:lvl>
    <w:lvl w:ilvl="8" w:tplc="4596E360">
      <w:numFmt w:val="none"/>
      <w:lvlText w:val=""/>
      <w:lvlJc w:val="left"/>
      <w:pPr>
        <w:tabs>
          <w:tab w:val="num" w:pos="360"/>
        </w:tabs>
      </w:pPr>
    </w:lvl>
  </w:abstractNum>
  <w:abstractNum w:abstractNumId="15" w15:restartNumberingAfterBreak="0">
    <w:nsid w:val="281C77DC"/>
    <w:multiLevelType w:val="multilevel"/>
    <w:tmpl w:val="D5861692"/>
    <w:lvl w:ilvl="0">
      <w:start w:val="7"/>
      <w:numFmt w:val="decimal"/>
      <w:lvlText w:val="%1."/>
      <w:lvlJc w:val="left"/>
      <w:pPr>
        <w:tabs>
          <w:tab w:val="num" w:pos="0"/>
        </w:tabs>
        <w:ind w:left="0" w:firstLine="0"/>
      </w:pPr>
      <w:rPr>
        <w:rFonts w:hint="default"/>
      </w:rPr>
    </w:lvl>
    <w:lvl w:ilvl="1">
      <w:start w:val="1"/>
      <w:numFmt w:val="decimal"/>
      <w:lvlText w:val="%1.%2."/>
      <w:lvlJc w:val="left"/>
      <w:pPr>
        <w:tabs>
          <w:tab w:val="num" w:pos="2130"/>
        </w:tabs>
        <w:ind w:left="2130" w:hanging="1410"/>
      </w:pPr>
      <w:rPr>
        <w:rFonts w:hint="default"/>
      </w:rPr>
    </w:lvl>
    <w:lvl w:ilvl="2">
      <w:start w:val="1"/>
      <w:numFmt w:val="decimal"/>
      <w:lvlText w:val="%1.%2.%3."/>
      <w:lvlJc w:val="left"/>
      <w:pPr>
        <w:tabs>
          <w:tab w:val="num" w:pos="2850"/>
        </w:tabs>
        <w:ind w:left="2850" w:hanging="1410"/>
      </w:pPr>
      <w:rPr>
        <w:rFonts w:hint="default"/>
      </w:rPr>
    </w:lvl>
    <w:lvl w:ilvl="3">
      <w:start w:val="1"/>
      <w:numFmt w:val="decimal"/>
      <w:lvlText w:val="%1.%2.%3.%4."/>
      <w:lvlJc w:val="left"/>
      <w:pPr>
        <w:tabs>
          <w:tab w:val="num" w:pos="3570"/>
        </w:tabs>
        <w:ind w:left="3570" w:hanging="1410"/>
      </w:pPr>
      <w:rPr>
        <w:rFonts w:hint="default"/>
      </w:rPr>
    </w:lvl>
    <w:lvl w:ilvl="4">
      <w:start w:val="1"/>
      <w:numFmt w:val="decimal"/>
      <w:lvlText w:val="%1.%2.%3.%4.%5."/>
      <w:lvlJc w:val="left"/>
      <w:pPr>
        <w:tabs>
          <w:tab w:val="num" w:pos="4290"/>
        </w:tabs>
        <w:ind w:left="4290" w:hanging="1410"/>
      </w:pPr>
      <w:rPr>
        <w:rFonts w:hint="default"/>
      </w:rPr>
    </w:lvl>
    <w:lvl w:ilvl="5">
      <w:start w:val="1"/>
      <w:numFmt w:val="decimal"/>
      <w:lvlText w:val="%1.%2.%3.%4.%5.%6."/>
      <w:lvlJc w:val="left"/>
      <w:pPr>
        <w:tabs>
          <w:tab w:val="num" w:pos="5010"/>
        </w:tabs>
        <w:ind w:left="5010" w:hanging="141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2FAF0D78"/>
    <w:multiLevelType w:val="hybridMultilevel"/>
    <w:tmpl w:val="BB9602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1E61181"/>
    <w:multiLevelType w:val="hybridMultilevel"/>
    <w:tmpl w:val="5178B8EA"/>
    <w:lvl w:ilvl="0" w:tplc="29B67C8A">
      <w:start w:val="1"/>
      <w:numFmt w:val="bullet"/>
      <w:lvlText w:val="-"/>
      <w:lvlJc w:val="left"/>
      <w:pPr>
        <w:tabs>
          <w:tab w:val="num" w:pos="2007"/>
        </w:tabs>
        <w:ind w:left="200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22D3371"/>
    <w:multiLevelType w:val="multilevel"/>
    <w:tmpl w:val="E280E03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15:restartNumberingAfterBreak="0">
    <w:nsid w:val="355D7C0C"/>
    <w:multiLevelType w:val="hybridMultilevel"/>
    <w:tmpl w:val="71544416"/>
    <w:lvl w:ilvl="0" w:tplc="04190001">
      <w:start w:val="1"/>
      <w:numFmt w:val="bullet"/>
      <w:lvlText w:val=""/>
      <w:lvlJc w:val="left"/>
      <w:pPr>
        <w:tabs>
          <w:tab w:val="num" w:pos="1500"/>
        </w:tabs>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65A51CF"/>
    <w:multiLevelType w:val="multilevel"/>
    <w:tmpl w:val="238AEE0A"/>
    <w:lvl w:ilvl="0">
      <w:start w:val="7"/>
      <w:numFmt w:val="decimal"/>
      <w:lvlText w:val="%1."/>
      <w:lvlJc w:val="left"/>
      <w:pPr>
        <w:tabs>
          <w:tab w:val="num" w:pos="373"/>
        </w:tabs>
        <w:ind w:left="373" w:hanging="373"/>
      </w:pPr>
      <w:rPr>
        <w:rFonts w:hint="default"/>
      </w:rPr>
    </w:lvl>
    <w:lvl w:ilvl="1">
      <w:start w:val="1"/>
      <w:numFmt w:val="decimal"/>
      <w:lvlText w:val="%1.%2."/>
      <w:lvlJc w:val="left"/>
      <w:pPr>
        <w:tabs>
          <w:tab w:val="num" w:pos="373"/>
        </w:tabs>
        <w:ind w:left="373" w:hanging="37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6CD0A6E"/>
    <w:multiLevelType w:val="hybridMultilevel"/>
    <w:tmpl w:val="D8DC1B5A"/>
    <w:lvl w:ilvl="0" w:tplc="62769DD0">
      <w:start w:val="3"/>
      <w:numFmt w:val="bullet"/>
      <w:lvlText w:val="-"/>
      <w:lvlJc w:val="left"/>
      <w:pPr>
        <w:tabs>
          <w:tab w:val="num" w:pos="1684"/>
        </w:tabs>
        <w:ind w:left="1684" w:hanging="97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39FE7AE6"/>
    <w:multiLevelType w:val="multilevel"/>
    <w:tmpl w:val="1E3E7A1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ABE445F"/>
    <w:multiLevelType w:val="hybridMultilevel"/>
    <w:tmpl w:val="4D9CBB4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15:restartNumberingAfterBreak="0">
    <w:nsid w:val="3ABF03F6"/>
    <w:multiLevelType w:val="hybridMultilevel"/>
    <w:tmpl w:val="5420DB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4A160C"/>
    <w:multiLevelType w:val="multilevel"/>
    <w:tmpl w:val="1E3E7A1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9923339"/>
    <w:multiLevelType w:val="multilevel"/>
    <w:tmpl w:val="D5861692"/>
    <w:lvl w:ilvl="0">
      <w:start w:val="7"/>
      <w:numFmt w:val="decimal"/>
      <w:lvlText w:val="%1."/>
      <w:lvlJc w:val="left"/>
      <w:pPr>
        <w:tabs>
          <w:tab w:val="num" w:pos="0"/>
        </w:tabs>
        <w:ind w:left="0" w:firstLine="0"/>
      </w:pPr>
      <w:rPr>
        <w:rFonts w:hint="default"/>
      </w:rPr>
    </w:lvl>
    <w:lvl w:ilvl="1">
      <w:start w:val="1"/>
      <w:numFmt w:val="decimal"/>
      <w:lvlText w:val="%1.%2."/>
      <w:lvlJc w:val="left"/>
      <w:pPr>
        <w:tabs>
          <w:tab w:val="num" w:pos="2130"/>
        </w:tabs>
        <w:ind w:left="2130" w:hanging="1410"/>
      </w:pPr>
      <w:rPr>
        <w:rFonts w:hint="default"/>
      </w:rPr>
    </w:lvl>
    <w:lvl w:ilvl="2">
      <w:start w:val="1"/>
      <w:numFmt w:val="decimal"/>
      <w:lvlText w:val="%1.%2.%3."/>
      <w:lvlJc w:val="left"/>
      <w:pPr>
        <w:tabs>
          <w:tab w:val="num" w:pos="2850"/>
        </w:tabs>
        <w:ind w:left="2850" w:hanging="1410"/>
      </w:pPr>
      <w:rPr>
        <w:rFonts w:hint="default"/>
      </w:rPr>
    </w:lvl>
    <w:lvl w:ilvl="3">
      <w:start w:val="1"/>
      <w:numFmt w:val="decimal"/>
      <w:lvlText w:val="%1.%2.%3.%4."/>
      <w:lvlJc w:val="left"/>
      <w:pPr>
        <w:tabs>
          <w:tab w:val="num" w:pos="3570"/>
        </w:tabs>
        <w:ind w:left="3570" w:hanging="1410"/>
      </w:pPr>
      <w:rPr>
        <w:rFonts w:hint="default"/>
      </w:rPr>
    </w:lvl>
    <w:lvl w:ilvl="4">
      <w:start w:val="1"/>
      <w:numFmt w:val="decimal"/>
      <w:lvlText w:val="%1.%2.%3.%4.%5."/>
      <w:lvlJc w:val="left"/>
      <w:pPr>
        <w:tabs>
          <w:tab w:val="num" w:pos="4290"/>
        </w:tabs>
        <w:ind w:left="4290" w:hanging="1410"/>
      </w:pPr>
      <w:rPr>
        <w:rFonts w:hint="default"/>
      </w:rPr>
    </w:lvl>
    <w:lvl w:ilvl="5">
      <w:start w:val="1"/>
      <w:numFmt w:val="decimal"/>
      <w:lvlText w:val="%1.%2.%3.%4.%5.%6."/>
      <w:lvlJc w:val="left"/>
      <w:pPr>
        <w:tabs>
          <w:tab w:val="num" w:pos="5010"/>
        </w:tabs>
        <w:ind w:left="5010" w:hanging="141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A5C78B9"/>
    <w:multiLevelType w:val="singleLevel"/>
    <w:tmpl w:val="F52AE0F2"/>
    <w:lvl w:ilvl="0">
      <w:start w:val="1"/>
      <w:numFmt w:val="bullet"/>
      <w:lvlText w:val=""/>
      <w:lvlJc w:val="left"/>
      <w:pPr>
        <w:tabs>
          <w:tab w:val="num" w:pos="360"/>
        </w:tabs>
        <w:ind w:left="360" w:hanging="360"/>
      </w:pPr>
      <w:rPr>
        <w:rFonts w:ascii="Wingdings" w:hAnsi="Wingdings" w:cs="Wingdings" w:hint="default"/>
      </w:rPr>
    </w:lvl>
  </w:abstractNum>
  <w:abstractNum w:abstractNumId="28" w15:restartNumberingAfterBreak="0">
    <w:nsid w:val="4BB34632"/>
    <w:multiLevelType w:val="multilevel"/>
    <w:tmpl w:val="DD1E6D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0C318F9"/>
    <w:multiLevelType w:val="multilevel"/>
    <w:tmpl w:val="DD1E6D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1B01EFD"/>
    <w:multiLevelType w:val="multilevel"/>
    <w:tmpl w:val="DD1E6D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38C6E03"/>
    <w:multiLevelType w:val="multilevel"/>
    <w:tmpl w:val="D5861692"/>
    <w:lvl w:ilvl="0">
      <w:start w:val="7"/>
      <w:numFmt w:val="decimal"/>
      <w:lvlText w:val="%1."/>
      <w:lvlJc w:val="left"/>
      <w:pPr>
        <w:tabs>
          <w:tab w:val="num" w:pos="0"/>
        </w:tabs>
        <w:ind w:left="0" w:firstLine="0"/>
      </w:pPr>
      <w:rPr>
        <w:rFonts w:hint="default"/>
      </w:rPr>
    </w:lvl>
    <w:lvl w:ilvl="1">
      <w:start w:val="1"/>
      <w:numFmt w:val="decimal"/>
      <w:lvlText w:val="%1.%2."/>
      <w:lvlJc w:val="left"/>
      <w:pPr>
        <w:tabs>
          <w:tab w:val="num" w:pos="2130"/>
        </w:tabs>
        <w:ind w:left="2130" w:hanging="1410"/>
      </w:pPr>
      <w:rPr>
        <w:rFonts w:hint="default"/>
      </w:rPr>
    </w:lvl>
    <w:lvl w:ilvl="2">
      <w:start w:val="1"/>
      <w:numFmt w:val="decimal"/>
      <w:lvlText w:val="%1.%2.%3."/>
      <w:lvlJc w:val="left"/>
      <w:pPr>
        <w:tabs>
          <w:tab w:val="num" w:pos="2850"/>
        </w:tabs>
        <w:ind w:left="2850" w:hanging="1410"/>
      </w:pPr>
      <w:rPr>
        <w:rFonts w:hint="default"/>
      </w:rPr>
    </w:lvl>
    <w:lvl w:ilvl="3">
      <w:start w:val="1"/>
      <w:numFmt w:val="decimal"/>
      <w:lvlText w:val="%1.%2.%3.%4."/>
      <w:lvlJc w:val="left"/>
      <w:pPr>
        <w:tabs>
          <w:tab w:val="num" w:pos="3570"/>
        </w:tabs>
        <w:ind w:left="3570" w:hanging="1410"/>
      </w:pPr>
      <w:rPr>
        <w:rFonts w:hint="default"/>
      </w:rPr>
    </w:lvl>
    <w:lvl w:ilvl="4">
      <w:start w:val="1"/>
      <w:numFmt w:val="decimal"/>
      <w:lvlText w:val="%1.%2.%3.%4.%5."/>
      <w:lvlJc w:val="left"/>
      <w:pPr>
        <w:tabs>
          <w:tab w:val="num" w:pos="4290"/>
        </w:tabs>
        <w:ind w:left="4290" w:hanging="1410"/>
      </w:pPr>
      <w:rPr>
        <w:rFonts w:hint="default"/>
      </w:rPr>
    </w:lvl>
    <w:lvl w:ilvl="5">
      <w:start w:val="1"/>
      <w:numFmt w:val="decimal"/>
      <w:lvlText w:val="%1.%2.%3.%4.%5.%6."/>
      <w:lvlJc w:val="left"/>
      <w:pPr>
        <w:tabs>
          <w:tab w:val="num" w:pos="5010"/>
        </w:tabs>
        <w:ind w:left="5010" w:hanging="141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55ED1D10"/>
    <w:multiLevelType w:val="hybridMultilevel"/>
    <w:tmpl w:val="3C3C13CA"/>
    <w:lvl w:ilvl="0" w:tplc="29B67C8A">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1A4A9B"/>
    <w:multiLevelType w:val="hybridMultilevel"/>
    <w:tmpl w:val="D70EC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571B8A"/>
    <w:multiLevelType w:val="hybridMultilevel"/>
    <w:tmpl w:val="9B907486"/>
    <w:lvl w:ilvl="0" w:tplc="56AA14B4">
      <w:start w:val="2"/>
      <w:numFmt w:val="bullet"/>
      <w:lvlText w:val="-"/>
      <w:lvlJc w:val="left"/>
      <w:pPr>
        <w:tabs>
          <w:tab w:val="num" w:pos="1555"/>
        </w:tabs>
        <w:ind w:left="155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632C47EA"/>
    <w:multiLevelType w:val="hybridMultilevel"/>
    <w:tmpl w:val="4D7ABB64"/>
    <w:lvl w:ilvl="0" w:tplc="754A1C12">
      <w:start w:val="1"/>
      <w:numFmt w:val="decimal"/>
      <w:lvlText w:val="%1."/>
      <w:lvlJc w:val="left"/>
      <w:pPr>
        <w:tabs>
          <w:tab w:val="num" w:pos="927"/>
        </w:tabs>
        <w:ind w:left="927" w:hanging="360"/>
      </w:pPr>
      <w:rPr>
        <w:rFonts w:hint="default"/>
        <w:color w:val="000000"/>
        <w:sz w:val="2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6" w15:restartNumberingAfterBreak="0">
    <w:nsid w:val="65DD1639"/>
    <w:multiLevelType w:val="multilevel"/>
    <w:tmpl w:val="76C615C0"/>
    <w:lvl w:ilvl="0">
      <w:start w:val="2"/>
      <w:numFmt w:val="decimal"/>
      <w:lvlText w:val="%1."/>
      <w:lvlJc w:val="left"/>
      <w:pPr>
        <w:tabs>
          <w:tab w:val="num" w:pos="1185"/>
        </w:tabs>
        <w:ind w:left="1185" w:hanging="1185"/>
      </w:pPr>
      <w:rPr>
        <w:w w:val="101"/>
      </w:rPr>
    </w:lvl>
    <w:lvl w:ilvl="1">
      <w:start w:val="4"/>
      <w:numFmt w:val="decimal"/>
      <w:lvlText w:val="%1.%2."/>
      <w:lvlJc w:val="left"/>
      <w:pPr>
        <w:tabs>
          <w:tab w:val="num" w:pos="1893"/>
        </w:tabs>
        <w:ind w:left="1893" w:hanging="1185"/>
      </w:pPr>
      <w:rPr>
        <w:w w:val="101"/>
      </w:rPr>
    </w:lvl>
    <w:lvl w:ilvl="2">
      <w:start w:val="1"/>
      <w:numFmt w:val="decimal"/>
      <w:lvlText w:val="%1.%2.%3."/>
      <w:lvlJc w:val="left"/>
      <w:pPr>
        <w:tabs>
          <w:tab w:val="num" w:pos="2601"/>
        </w:tabs>
        <w:ind w:left="2601" w:hanging="1185"/>
      </w:pPr>
      <w:rPr>
        <w:w w:val="101"/>
      </w:rPr>
    </w:lvl>
    <w:lvl w:ilvl="3">
      <w:start w:val="1"/>
      <w:numFmt w:val="decimal"/>
      <w:lvlText w:val="%1.%2.%3.%4."/>
      <w:lvlJc w:val="left"/>
      <w:pPr>
        <w:tabs>
          <w:tab w:val="num" w:pos="3309"/>
        </w:tabs>
        <w:ind w:left="3309" w:hanging="1185"/>
      </w:pPr>
      <w:rPr>
        <w:w w:val="101"/>
      </w:rPr>
    </w:lvl>
    <w:lvl w:ilvl="4">
      <w:start w:val="1"/>
      <w:numFmt w:val="decimal"/>
      <w:lvlText w:val="%1.%2.%3.%4.%5."/>
      <w:lvlJc w:val="left"/>
      <w:pPr>
        <w:tabs>
          <w:tab w:val="num" w:pos="4017"/>
        </w:tabs>
        <w:ind w:left="4017" w:hanging="1185"/>
      </w:pPr>
      <w:rPr>
        <w:w w:val="101"/>
      </w:rPr>
    </w:lvl>
    <w:lvl w:ilvl="5">
      <w:start w:val="1"/>
      <w:numFmt w:val="decimal"/>
      <w:lvlText w:val="%1.%2.%3.%4.%5.%6."/>
      <w:lvlJc w:val="left"/>
      <w:pPr>
        <w:tabs>
          <w:tab w:val="num" w:pos="4725"/>
        </w:tabs>
        <w:ind w:left="4725" w:hanging="1185"/>
      </w:pPr>
      <w:rPr>
        <w:w w:val="101"/>
      </w:rPr>
    </w:lvl>
    <w:lvl w:ilvl="6">
      <w:start w:val="1"/>
      <w:numFmt w:val="decimal"/>
      <w:lvlText w:val="%1.%2.%3.%4.%5.%6.%7."/>
      <w:lvlJc w:val="left"/>
      <w:pPr>
        <w:tabs>
          <w:tab w:val="num" w:pos="5688"/>
        </w:tabs>
        <w:ind w:left="5688" w:hanging="1440"/>
      </w:pPr>
      <w:rPr>
        <w:w w:val="101"/>
      </w:rPr>
    </w:lvl>
    <w:lvl w:ilvl="7">
      <w:start w:val="1"/>
      <w:numFmt w:val="decimal"/>
      <w:lvlText w:val="%1.%2.%3.%4.%5.%6.%7.%8."/>
      <w:lvlJc w:val="left"/>
      <w:pPr>
        <w:tabs>
          <w:tab w:val="num" w:pos="6396"/>
        </w:tabs>
        <w:ind w:left="6396" w:hanging="1440"/>
      </w:pPr>
      <w:rPr>
        <w:w w:val="101"/>
      </w:rPr>
    </w:lvl>
    <w:lvl w:ilvl="8">
      <w:start w:val="1"/>
      <w:numFmt w:val="decimal"/>
      <w:lvlText w:val="%1.%2.%3.%4.%5.%6.%7.%8.%9."/>
      <w:lvlJc w:val="left"/>
      <w:pPr>
        <w:tabs>
          <w:tab w:val="num" w:pos="7464"/>
        </w:tabs>
        <w:ind w:left="7464" w:hanging="1800"/>
      </w:pPr>
      <w:rPr>
        <w:w w:val="101"/>
      </w:rPr>
    </w:lvl>
  </w:abstractNum>
  <w:abstractNum w:abstractNumId="37" w15:restartNumberingAfterBreak="0">
    <w:nsid w:val="69162C65"/>
    <w:multiLevelType w:val="multilevel"/>
    <w:tmpl w:val="DD1E6D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A743C08"/>
    <w:multiLevelType w:val="hybridMultilevel"/>
    <w:tmpl w:val="20B28F70"/>
    <w:lvl w:ilvl="0" w:tplc="FFFFFFFF">
      <w:start w:val="2"/>
      <w:numFmt w:val="bullet"/>
      <w:lvlText w:val="-"/>
      <w:lvlJc w:val="left"/>
      <w:pPr>
        <w:tabs>
          <w:tab w:val="num" w:pos="1571"/>
        </w:tabs>
        <w:ind w:left="1571"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6C4E2EF9"/>
    <w:multiLevelType w:val="hybridMultilevel"/>
    <w:tmpl w:val="6C42988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4EE187E"/>
    <w:multiLevelType w:val="multilevel"/>
    <w:tmpl w:val="A808CA4E"/>
    <w:lvl w:ilvl="0">
      <w:start w:val="6"/>
      <w:numFmt w:val="decimal"/>
      <w:lvlText w:val="%1."/>
      <w:lvlJc w:val="left"/>
      <w:pPr>
        <w:tabs>
          <w:tab w:val="num" w:pos="407"/>
        </w:tabs>
        <w:ind w:left="407" w:hanging="40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7BDE3C49"/>
    <w:multiLevelType w:val="hybridMultilevel"/>
    <w:tmpl w:val="A896F5AE"/>
    <w:lvl w:ilvl="0" w:tplc="B55C232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7E7C230C"/>
    <w:multiLevelType w:val="multilevel"/>
    <w:tmpl w:val="7F52D9B0"/>
    <w:lvl w:ilvl="0">
      <w:start w:val="4"/>
      <w:numFmt w:val="decimal"/>
      <w:lvlText w:val="%1."/>
      <w:lvlJc w:val="left"/>
      <w:pPr>
        <w:tabs>
          <w:tab w:val="num" w:pos="450"/>
        </w:tabs>
        <w:ind w:left="450" w:hanging="450"/>
      </w:pPr>
      <w:rPr>
        <w:rFonts w:hint="default"/>
      </w:rPr>
    </w:lvl>
    <w:lvl w:ilvl="1">
      <w:start w:val="7"/>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2"/>
  </w:num>
  <w:num w:numId="2">
    <w:abstractNumId w:val="27"/>
  </w:num>
  <w:num w:numId="3">
    <w:abstractNumId w:val="14"/>
  </w:num>
  <w:num w:numId="4">
    <w:abstractNumId w:val="30"/>
  </w:num>
  <w:num w:numId="5">
    <w:abstractNumId w:val="32"/>
  </w:num>
  <w:num w:numId="6">
    <w:abstractNumId w:val="3"/>
  </w:num>
  <w:num w:numId="7">
    <w:abstractNumId w:val="1"/>
  </w:num>
  <w:num w:numId="8">
    <w:abstractNumId w:val="40"/>
  </w:num>
  <w:num w:numId="9">
    <w:abstractNumId w:val="20"/>
  </w:num>
  <w:num w:numId="10">
    <w:abstractNumId w:val="12"/>
  </w:num>
  <w:num w:numId="11">
    <w:abstractNumId w:val="17"/>
  </w:num>
  <w:num w:numId="12">
    <w:abstractNumId w:val="2"/>
  </w:num>
  <w:num w:numId="13">
    <w:abstractNumId w:val="0"/>
  </w:num>
  <w:num w:numId="14">
    <w:abstractNumId w:val="18"/>
  </w:num>
  <w:num w:numId="15">
    <w:abstractNumId w:val="25"/>
  </w:num>
  <w:num w:numId="16">
    <w:abstractNumId w:val="28"/>
  </w:num>
  <w:num w:numId="17">
    <w:abstractNumId w:val="13"/>
  </w:num>
  <w:num w:numId="18">
    <w:abstractNumId w:val="37"/>
  </w:num>
  <w:num w:numId="19">
    <w:abstractNumId w:val="29"/>
  </w:num>
  <w:num w:numId="20">
    <w:abstractNumId w:val="6"/>
  </w:num>
  <w:num w:numId="21">
    <w:abstractNumId w:val="3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3"/>
  </w:num>
  <w:num w:numId="31">
    <w:abstractNumId w:val="8"/>
  </w:num>
  <w:num w:numId="32">
    <w:abstractNumId w:val="7"/>
  </w:num>
  <w:num w:numId="33">
    <w:abstractNumId w:val="15"/>
  </w:num>
  <w:num w:numId="34">
    <w:abstractNumId w:val="31"/>
  </w:num>
  <w:num w:numId="35">
    <w:abstractNumId w:val="24"/>
  </w:num>
  <w:num w:numId="36">
    <w:abstractNumId w:val="39"/>
  </w:num>
  <w:num w:numId="37">
    <w:abstractNumId w:val="9"/>
  </w:num>
  <w:num w:numId="3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6"/>
    </w:lvlOverride>
    <w:lvlOverride w:ilvl="1"/>
    <w:lvlOverride w:ilvl="2"/>
    <w:lvlOverride w:ilvl="3"/>
    <w:lvlOverride w:ilvl="4"/>
    <w:lvlOverride w:ilvl="5"/>
    <w:lvlOverride w:ilvl="6"/>
    <w:lvlOverride w:ilvl="7"/>
    <w:lvlOverride w:ilvl="8"/>
  </w:num>
  <w:num w:numId="41">
    <w:abstractNumId w:val="35"/>
  </w:num>
  <w:num w:numId="42">
    <w:abstractNumId w:val="42"/>
  </w:num>
  <w:num w:numId="43">
    <w:abstractNumId w:val="5"/>
  </w:num>
  <w:num w:numId="44">
    <w:abstractNumId w:val="16"/>
  </w:num>
  <w:num w:numId="45">
    <w:abstractNumId w:val="4"/>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E83"/>
    <w:rsid w:val="00035D16"/>
    <w:rsid w:val="000364CE"/>
    <w:rsid w:val="00040FE3"/>
    <w:rsid w:val="00051FAA"/>
    <w:rsid w:val="000602AD"/>
    <w:rsid w:val="000858D9"/>
    <w:rsid w:val="0009650B"/>
    <w:rsid w:val="000C4E83"/>
    <w:rsid w:val="000F1D3E"/>
    <w:rsid w:val="000F3602"/>
    <w:rsid w:val="001447F5"/>
    <w:rsid w:val="00170988"/>
    <w:rsid w:val="00180952"/>
    <w:rsid w:val="001B1C9D"/>
    <w:rsid w:val="001C2F83"/>
    <w:rsid w:val="001D4D18"/>
    <w:rsid w:val="001F25D1"/>
    <w:rsid w:val="00231F5D"/>
    <w:rsid w:val="00242243"/>
    <w:rsid w:val="002639B6"/>
    <w:rsid w:val="00297487"/>
    <w:rsid w:val="002C737E"/>
    <w:rsid w:val="002E241D"/>
    <w:rsid w:val="00310C34"/>
    <w:rsid w:val="00310E6D"/>
    <w:rsid w:val="003473AB"/>
    <w:rsid w:val="00353B65"/>
    <w:rsid w:val="003572A8"/>
    <w:rsid w:val="0038341A"/>
    <w:rsid w:val="003A212F"/>
    <w:rsid w:val="003A7EFA"/>
    <w:rsid w:val="00485317"/>
    <w:rsid w:val="00497497"/>
    <w:rsid w:val="004A0430"/>
    <w:rsid w:val="004B6B65"/>
    <w:rsid w:val="004D46D5"/>
    <w:rsid w:val="00500132"/>
    <w:rsid w:val="0060270C"/>
    <w:rsid w:val="006450C1"/>
    <w:rsid w:val="00654924"/>
    <w:rsid w:val="00664364"/>
    <w:rsid w:val="00683D7E"/>
    <w:rsid w:val="006856D8"/>
    <w:rsid w:val="006A0775"/>
    <w:rsid w:val="007052D9"/>
    <w:rsid w:val="0072696C"/>
    <w:rsid w:val="0073074C"/>
    <w:rsid w:val="00744B7A"/>
    <w:rsid w:val="00752BD2"/>
    <w:rsid w:val="007758EE"/>
    <w:rsid w:val="00796DDD"/>
    <w:rsid w:val="007B2143"/>
    <w:rsid w:val="007B6F95"/>
    <w:rsid w:val="007C777C"/>
    <w:rsid w:val="007D1077"/>
    <w:rsid w:val="007E66C6"/>
    <w:rsid w:val="008334FE"/>
    <w:rsid w:val="00851568"/>
    <w:rsid w:val="008525C4"/>
    <w:rsid w:val="008C3D19"/>
    <w:rsid w:val="009206FC"/>
    <w:rsid w:val="00925E2B"/>
    <w:rsid w:val="00957CC6"/>
    <w:rsid w:val="00966A5C"/>
    <w:rsid w:val="0096729E"/>
    <w:rsid w:val="00986582"/>
    <w:rsid w:val="009C1A4C"/>
    <w:rsid w:val="009D1AD6"/>
    <w:rsid w:val="009D738D"/>
    <w:rsid w:val="009F3F7A"/>
    <w:rsid w:val="00A00C8C"/>
    <w:rsid w:val="00A12DB4"/>
    <w:rsid w:val="00A87956"/>
    <w:rsid w:val="00B159DA"/>
    <w:rsid w:val="00B77780"/>
    <w:rsid w:val="00B97153"/>
    <w:rsid w:val="00BA4EE8"/>
    <w:rsid w:val="00BC469D"/>
    <w:rsid w:val="00BC7068"/>
    <w:rsid w:val="00BD0EBC"/>
    <w:rsid w:val="00C038E0"/>
    <w:rsid w:val="00C202EE"/>
    <w:rsid w:val="00CB0FCC"/>
    <w:rsid w:val="00CB1EFC"/>
    <w:rsid w:val="00CB5337"/>
    <w:rsid w:val="00CD2005"/>
    <w:rsid w:val="00D0787D"/>
    <w:rsid w:val="00D225A1"/>
    <w:rsid w:val="00D35F6D"/>
    <w:rsid w:val="00DF1EA8"/>
    <w:rsid w:val="00DF7301"/>
    <w:rsid w:val="00E30226"/>
    <w:rsid w:val="00E74B48"/>
    <w:rsid w:val="00E87FC3"/>
    <w:rsid w:val="00E96D2A"/>
    <w:rsid w:val="00EC2B78"/>
    <w:rsid w:val="00EE4BC7"/>
    <w:rsid w:val="00EF4F67"/>
    <w:rsid w:val="00F11AA1"/>
    <w:rsid w:val="00F263EC"/>
    <w:rsid w:val="00F65527"/>
    <w:rsid w:val="00F77BA4"/>
    <w:rsid w:val="00FB3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5070"/>
  <w15:docId w15:val="{2B18A3FF-AC4D-4B7B-9FED-480EEFBB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E83"/>
    <w:pPr>
      <w:autoSpaceDE w:val="0"/>
      <w:autoSpaceDN w:val="0"/>
      <w:spacing w:after="0" w:line="240" w:lineRule="auto"/>
    </w:pPr>
    <w:rPr>
      <w:rFonts w:ascii="Helvetica" w:eastAsia="Times New Roman" w:hAnsi="Helvetica" w:cs="Helvetica"/>
      <w:sz w:val="20"/>
      <w:szCs w:val="20"/>
      <w:lang w:eastAsia="ru-RU"/>
    </w:rPr>
  </w:style>
  <w:style w:type="paragraph" w:styleId="1">
    <w:name w:val="heading 1"/>
    <w:basedOn w:val="a"/>
    <w:next w:val="a"/>
    <w:link w:val="10"/>
    <w:qFormat/>
    <w:rsid w:val="000C4E83"/>
    <w:pPr>
      <w:keepNext/>
      <w:widowControl w:val="0"/>
      <w:spacing w:before="40" w:after="40" w:line="240" w:lineRule="atLeast"/>
      <w:ind w:firstLine="709"/>
      <w:outlineLvl w:val="0"/>
    </w:pPr>
    <w:rPr>
      <w:rFonts w:ascii="Arial" w:hAnsi="Arial" w:cs="Arial"/>
      <w:b/>
      <w:bCs/>
    </w:rPr>
  </w:style>
  <w:style w:type="paragraph" w:styleId="2">
    <w:name w:val="heading 2"/>
    <w:basedOn w:val="a"/>
    <w:next w:val="a"/>
    <w:link w:val="20"/>
    <w:qFormat/>
    <w:rsid w:val="000C4E83"/>
    <w:pPr>
      <w:keepNext/>
      <w:widowControl w:val="0"/>
      <w:spacing w:before="40" w:after="40"/>
      <w:ind w:firstLine="720"/>
      <w:jc w:val="both"/>
      <w:outlineLvl w:val="1"/>
    </w:pPr>
    <w:rPr>
      <w:rFonts w:ascii="Arial" w:hAnsi="Arial" w:cs="Arial"/>
      <w:b/>
      <w:bCs/>
      <w:color w:val="000000"/>
    </w:rPr>
  </w:style>
  <w:style w:type="paragraph" w:styleId="3">
    <w:name w:val="heading 3"/>
    <w:basedOn w:val="a"/>
    <w:next w:val="a"/>
    <w:link w:val="30"/>
    <w:qFormat/>
    <w:rsid w:val="000C4E83"/>
    <w:pPr>
      <w:keepNext/>
      <w:widowControl w:val="0"/>
      <w:ind w:firstLine="720"/>
      <w:jc w:val="center"/>
      <w:outlineLvl w:val="2"/>
    </w:pPr>
    <w:rPr>
      <w:rFonts w:ascii="Arial" w:hAnsi="Arial" w:cs="Arial"/>
      <w:b/>
      <w:bCs/>
    </w:rPr>
  </w:style>
  <w:style w:type="paragraph" w:styleId="4">
    <w:name w:val="heading 4"/>
    <w:basedOn w:val="a"/>
    <w:next w:val="a"/>
    <w:link w:val="40"/>
    <w:qFormat/>
    <w:rsid w:val="000C4E83"/>
    <w:pPr>
      <w:keepNext/>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4E83"/>
    <w:rPr>
      <w:rFonts w:ascii="Arial" w:eastAsia="Times New Roman" w:hAnsi="Arial" w:cs="Arial"/>
      <w:b/>
      <w:bCs/>
      <w:sz w:val="20"/>
      <w:szCs w:val="20"/>
      <w:lang w:eastAsia="ru-RU"/>
    </w:rPr>
  </w:style>
  <w:style w:type="character" w:customStyle="1" w:styleId="20">
    <w:name w:val="Заголовок 2 Знак"/>
    <w:basedOn w:val="a0"/>
    <w:link w:val="2"/>
    <w:rsid w:val="000C4E83"/>
    <w:rPr>
      <w:rFonts w:ascii="Arial" w:eastAsia="Times New Roman" w:hAnsi="Arial" w:cs="Arial"/>
      <w:b/>
      <w:bCs/>
      <w:color w:val="000000"/>
      <w:sz w:val="20"/>
      <w:szCs w:val="20"/>
      <w:lang w:eastAsia="ru-RU"/>
    </w:rPr>
  </w:style>
  <w:style w:type="character" w:customStyle="1" w:styleId="30">
    <w:name w:val="Заголовок 3 Знак"/>
    <w:basedOn w:val="a0"/>
    <w:link w:val="3"/>
    <w:rsid w:val="000C4E83"/>
    <w:rPr>
      <w:rFonts w:ascii="Arial" w:eastAsia="Times New Roman" w:hAnsi="Arial" w:cs="Arial"/>
      <w:b/>
      <w:bCs/>
      <w:sz w:val="20"/>
      <w:szCs w:val="20"/>
      <w:lang w:eastAsia="ru-RU"/>
    </w:rPr>
  </w:style>
  <w:style w:type="character" w:customStyle="1" w:styleId="40">
    <w:name w:val="Заголовок 4 Знак"/>
    <w:basedOn w:val="a0"/>
    <w:link w:val="4"/>
    <w:rsid w:val="000C4E83"/>
    <w:rPr>
      <w:rFonts w:ascii="Times New Roman" w:eastAsia="Times New Roman" w:hAnsi="Times New Roman" w:cs="Times New Roman"/>
      <w:b/>
      <w:bCs/>
      <w:sz w:val="28"/>
      <w:szCs w:val="28"/>
      <w:lang w:eastAsia="ru-RU"/>
    </w:rPr>
  </w:style>
  <w:style w:type="paragraph" w:customStyle="1" w:styleId="11">
    <w:name w:val="заголовок 1"/>
    <w:basedOn w:val="a"/>
    <w:next w:val="a"/>
    <w:rsid w:val="000C4E83"/>
    <w:pPr>
      <w:keepNext/>
      <w:widowControl w:val="0"/>
      <w:jc w:val="center"/>
      <w:outlineLvl w:val="0"/>
    </w:pPr>
    <w:rPr>
      <w:rFonts w:ascii="Arial" w:hAnsi="Arial" w:cs="Arial"/>
      <w:i/>
      <w:iCs/>
    </w:rPr>
  </w:style>
  <w:style w:type="paragraph" w:customStyle="1" w:styleId="21">
    <w:name w:val="заголовок 2"/>
    <w:basedOn w:val="a"/>
    <w:next w:val="a"/>
    <w:rsid w:val="000C4E83"/>
    <w:pPr>
      <w:keepNext/>
      <w:widowControl w:val="0"/>
      <w:spacing w:before="40" w:after="40"/>
      <w:jc w:val="both"/>
      <w:outlineLvl w:val="1"/>
    </w:pPr>
    <w:rPr>
      <w:rFonts w:ascii="Arial" w:hAnsi="Arial" w:cs="Arial"/>
      <w:b/>
      <w:bCs/>
    </w:rPr>
  </w:style>
  <w:style w:type="character" w:customStyle="1" w:styleId="a3">
    <w:name w:val="Основной шрифт"/>
    <w:rsid w:val="000C4E83"/>
  </w:style>
  <w:style w:type="paragraph" w:styleId="a4">
    <w:name w:val="footer"/>
    <w:basedOn w:val="a"/>
    <w:link w:val="a5"/>
    <w:uiPriority w:val="99"/>
    <w:rsid w:val="000C4E83"/>
    <w:pPr>
      <w:tabs>
        <w:tab w:val="center" w:pos="4536"/>
        <w:tab w:val="right" w:pos="9072"/>
      </w:tabs>
    </w:pPr>
  </w:style>
  <w:style w:type="character" w:customStyle="1" w:styleId="a5">
    <w:name w:val="Нижний колонтитул Знак"/>
    <w:basedOn w:val="a0"/>
    <w:link w:val="a4"/>
    <w:uiPriority w:val="99"/>
    <w:rsid w:val="000C4E83"/>
    <w:rPr>
      <w:rFonts w:ascii="Helvetica" w:eastAsia="Times New Roman" w:hAnsi="Helvetica" w:cs="Helvetica"/>
      <w:sz w:val="20"/>
      <w:szCs w:val="20"/>
      <w:lang w:eastAsia="ru-RU"/>
    </w:rPr>
  </w:style>
  <w:style w:type="character" w:customStyle="1" w:styleId="a6">
    <w:name w:val="номер страницы"/>
    <w:basedOn w:val="a3"/>
    <w:rsid w:val="000C4E83"/>
  </w:style>
  <w:style w:type="paragraph" w:styleId="a7">
    <w:name w:val="header"/>
    <w:basedOn w:val="a"/>
    <w:link w:val="a8"/>
    <w:rsid w:val="000C4E83"/>
    <w:pPr>
      <w:tabs>
        <w:tab w:val="center" w:pos="4536"/>
        <w:tab w:val="right" w:pos="9072"/>
      </w:tabs>
    </w:pPr>
  </w:style>
  <w:style w:type="character" w:customStyle="1" w:styleId="a8">
    <w:name w:val="Верхний колонтитул Знак"/>
    <w:basedOn w:val="a0"/>
    <w:link w:val="a7"/>
    <w:rsid w:val="000C4E83"/>
    <w:rPr>
      <w:rFonts w:ascii="Helvetica" w:eastAsia="Times New Roman" w:hAnsi="Helvetica" w:cs="Helvetica"/>
      <w:sz w:val="20"/>
      <w:szCs w:val="20"/>
      <w:lang w:eastAsia="ru-RU"/>
    </w:rPr>
  </w:style>
  <w:style w:type="paragraph" w:styleId="22">
    <w:name w:val="Body Text 2"/>
    <w:basedOn w:val="a"/>
    <w:link w:val="23"/>
    <w:rsid w:val="000C4E83"/>
    <w:pPr>
      <w:widowControl w:val="0"/>
      <w:spacing w:before="40"/>
      <w:jc w:val="both"/>
    </w:pPr>
    <w:rPr>
      <w:color w:val="0000FF"/>
    </w:rPr>
  </w:style>
  <w:style w:type="character" w:customStyle="1" w:styleId="23">
    <w:name w:val="Основной текст 2 Знак"/>
    <w:basedOn w:val="a0"/>
    <w:link w:val="22"/>
    <w:rsid w:val="000C4E83"/>
    <w:rPr>
      <w:rFonts w:ascii="Helvetica" w:eastAsia="Times New Roman" w:hAnsi="Helvetica" w:cs="Helvetica"/>
      <w:color w:val="0000FF"/>
      <w:sz w:val="20"/>
      <w:szCs w:val="20"/>
      <w:lang w:eastAsia="ru-RU"/>
    </w:rPr>
  </w:style>
  <w:style w:type="paragraph" w:styleId="a9">
    <w:name w:val="Body Text"/>
    <w:basedOn w:val="a"/>
    <w:link w:val="aa"/>
    <w:rsid w:val="000C4E83"/>
    <w:pPr>
      <w:widowControl w:val="0"/>
      <w:spacing w:before="40" w:after="40"/>
      <w:jc w:val="both"/>
    </w:pPr>
    <w:rPr>
      <w:rFonts w:ascii="Arial" w:hAnsi="Arial" w:cs="Arial"/>
    </w:rPr>
  </w:style>
  <w:style w:type="character" w:customStyle="1" w:styleId="aa">
    <w:name w:val="Основной текст Знак"/>
    <w:basedOn w:val="a0"/>
    <w:link w:val="a9"/>
    <w:rsid w:val="000C4E83"/>
    <w:rPr>
      <w:rFonts w:ascii="Arial" w:eastAsia="Times New Roman" w:hAnsi="Arial" w:cs="Arial"/>
      <w:sz w:val="20"/>
      <w:szCs w:val="20"/>
      <w:lang w:eastAsia="ru-RU"/>
    </w:rPr>
  </w:style>
  <w:style w:type="paragraph" w:styleId="24">
    <w:name w:val="Body Text Indent 2"/>
    <w:basedOn w:val="a"/>
    <w:link w:val="25"/>
    <w:rsid w:val="000C4E83"/>
    <w:pPr>
      <w:widowControl w:val="0"/>
      <w:spacing w:before="40" w:after="40"/>
      <w:ind w:firstLine="709"/>
      <w:jc w:val="both"/>
    </w:pPr>
    <w:rPr>
      <w:rFonts w:ascii="Arial" w:hAnsi="Arial" w:cs="Arial"/>
    </w:rPr>
  </w:style>
  <w:style w:type="character" w:customStyle="1" w:styleId="25">
    <w:name w:val="Основной текст с отступом 2 Знак"/>
    <w:basedOn w:val="a0"/>
    <w:link w:val="24"/>
    <w:rsid w:val="000C4E83"/>
    <w:rPr>
      <w:rFonts w:ascii="Arial" w:eastAsia="Times New Roman" w:hAnsi="Arial" w:cs="Arial"/>
      <w:sz w:val="20"/>
      <w:szCs w:val="20"/>
      <w:lang w:eastAsia="ru-RU"/>
    </w:rPr>
  </w:style>
  <w:style w:type="paragraph" w:styleId="ab">
    <w:name w:val="Document Map"/>
    <w:basedOn w:val="a"/>
    <w:link w:val="ac"/>
    <w:semiHidden/>
    <w:rsid w:val="000C4E83"/>
    <w:pPr>
      <w:shd w:val="clear" w:color="auto" w:fill="000080"/>
    </w:pPr>
    <w:rPr>
      <w:rFonts w:ascii="Tahoma" w:hAnsi="Tahoma" w:cs="Tahoma"/>
    </w:rPr>
  </w:style>
  <w:style w:type="character" w:customStyle="1" w:styleId="ac">
    <w:name w:val="Схема документа Знак"/>
    <w:basedOn w:val="a0"/>
    <w:link w:val="ab"/>
    <w:semiHidden/>
    <w:rsid w:val="000C4E83"/>
    <w:rPr>
      <w:rFonts w:ascii="Tahoma" w:eastAsia="Times New Roman" w:hAnsi="Tahoma" w:cs="Tahoma"/>
      <w:sz w:val="20"/>
      <w:szCs w:val="20"/>
      <w:shd w:val="clear" w:color="auto" w:fill="000080"/>
      <w:lang w:eastAsia="ru-RU"/>
    </w:rPr>
  </w:style>
  <w:style w:type="paragraph" w:styleId="31">
    <w:name w:val="Body Text Indent 3"/>
    <w:basedOn w:val="a"/>
    <w:link w:val="32"/>
    <w:rsid w:val="000C4E83"/>
    <w:pPr>
      <w:widowControl w:val="0"/>
      <w:spacing w:before="80" w:after="80"/>
      <w:ind w:firstLine="720"/>
      <w:jc w:val="both"/>
    </w:pPr>
    <w:rPr>
      <w:rFonts w:ascii="Arial" w:hAnsi="Arial" w:cs="Arial"/>
      <w:color w:val="FF0000"/>
    </w:rPr>
  </w:style>
  <w:style w:type="character" w:customStyle="1" w:styleId="32">
    <w:name w:val="Основной текст с отступом 3 Знак"/>
    <w:basedOn w:val="a0"/>
    <w:link w:val="31"/>
    <w:rsid w:val="000C4E83"/>
    <w:rPr>
      <w:rFonts w:ascii="Arial" w:eastAsia="Times New Roman" w:hAnsi="Arial" w:cs="Arial"/>
      <w:color w:val="FF0000"/>
      <w:sz w:val="20"/>
      <w:szCs w:val="20"/>
      <w:lang w:eastAsia="ru-RU"/>
    </w:rPr>
  </w:style>
  <w:style w:type="paragraph" w:styleId="ad">
    <w:name w:val="Plain Text"/>
    <w:basedOn w:val="a"/>
    <w:link w:val="ae"/>
    <w:rsid w:val="000C4E83"/>
    <w:rPr>
      <w:rFonts w:ascii="Courier New" w:hAnsi="Courier New" w:cs="Courier New"/>
    </w:rPr>
  </w:style>
  <w:style w:type="character" w:customStyle="1" w:styleId="ae">
    <w:name w:val="Текст Знак"/>
    <w:basedOn w:val="a0"/>
    <w:link w:val="ad"/>
    <w:rsid w:val="000C4E83"/>
    <w:rPr>
      <w:rFonts w:ascii="Courier New" w:eastAsia="Times New Roman" w:hAnsi="Courier New" w:cs="Courier New"/>
      <w:sz w:val="20"/>
      <w:szCs w:val="20"/>
      <w:lang w:eastAsia="ru-RU"/>
    </w:rPr>
  </w:style>
  <w:style w:type="paragraph" w:customStyle="1" w:styleId="af">
    <w:name w:val="Готовый"/>
    <w:basedOn w:val="a"/>
    <w:rsid w:val="000C4E8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33">
    <w:name w:val="Body Text 3"/>
    <w:basedOn w:val="a"/>
    <w:link w:val="34"/>
    <w:rsid w:val="000C4E83"/>
    <w:pPr>
      <w:widowControl w:val="0"/>
      <w:jc w:val="both"/>
    </w:pPr>
    <w:rPr>
      <w:rFonts w:ascii="Arial Narrow" w:hAnsi="Arial Narrow" w:cs="Arial Narrow"/>
      <w:b/>
      <w:bCs/>
      <w:i/>
      <w:iCs/>
      <w:noProof/>
      <w:lang w:val="en-US"/>
    </w:rPr>
  </w:style>
  <w:style w:type="character" w:customStyle="1" w:styleId="34">
    <w:name w:val="Основной текст 3 Знак"/>
    <w:basedOn w:val="a0"/>
    <w:link w:val="33"/>
    <w:rsid w:val="000C4E83"/>
    <w:rPr>
      <w:rFonts w:ascii="Arial Narrow" w:eastAsia="Times New Roman" w:hAnsi="Arial Narrow" w:cs="Arial Narrow"/>
      <w:b/>
      <w:bCs/>
      <w:i/>
      <w:iCs/>
      <w:noProof/>
      <w:sz w:val="20"/>
      <w:szCs w:val="20"/>
      <w:lang w:val="en-US" w:eastAsia="ru-RU"/>
    </w:rPr>
  </w:style>
  <w:style w:type="paragraph" w:styleId="af0">
    <w:name w:val="Body Text Indent"/>
    <w:basedOn w:val="a"/>
    <w:link w:val="af1"/>
    <w:rsid w:val="000C4E83"/>
    <w:pPr>
      <w:spacing w:after="120"/>
      <w:ind w:left="283"/>
    </w:pPr>
  </w:style>
  <w:style w:type="character" w:customStyle="1" w:styleId="af1">
    <w:name w:val="Основной текст с отступом Знак"/>
    <w:basedOn w:val="a0"/>
    <w:link w:val="af0"/>
    <w:rsid w:val="000C4E83"/>
    <w:rPr>
      <w:rFonts w:ascii="Helvetica" w:eastAsia="Times New Roman" w:hAnsi="Helvetica" w:cs="Helvetica"/>
      <w:sz w:val="20"/>
      <w:szCs w:val="20"/>
      <w:lang w:eastAsia="ru-RU"/>
    </w:rPr>
  </w:style>
  <w:style w:type="table" w:styleId="af2">
    <w:name w:val="Table Grid"/>
    <w:basedOn w:val="a1"/>
    <w:rsid w:val="000C4E8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0C4E83"/>
    <w:pPr>
      <w:widowControl w:val="0"/>
      <w:autoSpaceDE/>
      <w:autoSpaceDN/>
      <w:spacing w:before="40"/>
      <w:jc w:val="both"/>
    </w:pPr>
    <w:rPr>
      <w:rFonts w:cs="Times New Roman"/>
      <w:color w:val="0000FF"/>
    </w:rPr>
  </w:style>
  <w:style w:type="paragraph" w:customStyle="1" w:styleId="af3">
    <w:name w:val="Ãîòîâûé"/>
    <w:basedOn w:val="a"/>
    <w:rsid w:val="000C4E8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hAnsi="Courier New" w:cs="Times New Roman"/>
    </w:rPr>
  </w:style>
  <w:style w:type="paragraph" w:customStyle="1" w:styleId="Doc11">
    <w:name w:val="Doc1.1"/>
    <w:basedOn w:val="a"/>
    <w:rsid w:val="000C4E83"/>
    <w:pPr>
      <w:autoSpaceDE/>
      <w:autoSpaceDN/>
      <w:spacing w:after="240" w:line="360" w:lineRule="atLeast"/>
      <w:ind w:left="720" w:right="380" w:hanging="720"/>
      <w:jc w:val="both"/>
    </w:pPr>
    <w:rPr>
      <w:rFonts w:ascii="Arial" w:hAnsi="Arial" w:cs="Times New Roman"/>
      <w:sz w:val="24"/>
      <w:lang w:val="en-GB" w:eastAsia="en-US"/>
    </w:rPr>
  </w:style>
  <w:style w:type="paragraph" w:customStyle="1" w:styleId="12">
    <w:name w:val="Обычный1"/>
    <w:rsid w:val="000C4E83"/>
    <w:pPr>
      <w:snapToGrid w:val="0"/>
      <w:spacing w:after="0" w:line="240" w:lineRule="auto"/>
    </w:pPr>
    <w:rPr>
      <w:rFonts w:ascii="Helvetica" w:eastAsia="Times New Roman" w:hAnsi="Helvetica" w:cs="Times New Roman"/>
      <w:sz w:val="20"/>
      <w:szCs w:val="20"/>
      <w:lang w:eastAsia="ru-RU"/>
    </w:rPr>
  </w:style>
  <w:style w:type="character" w:styleId="af4">
    <w:name w:val="page number"/>
    <w:basedOn w:val="a0"/>
    <w:rsid w:val="000C4E83"/>
  </w:style>
  <w:style w:type="character" w:styleId="af5">
    <w:name w:val="Hyperlink"/>
    <w:uiPriority w:val="99"/>
    <w:rsid w:val="000C4E83"/>
    <w:rPr>
      <w:color w:val="0000FF"/>
      <w:u w:val="single"/>
    </w:rPr>
  </w:style>
  <w:style w:type="character" w:customStyle="1" w:styleId="af6">
    <w:name w:val="Знак Знак"/>
    <w:locked/>
    <w:rsid w:val="000C4E83"/>
    <w:rPr>
      <w:rFonts w:ascii="Helvetica" w:hAnsi="Helvetica" w:cs="Helvetica" w:hint="default"/>
      <w:color w:val="0000FF"/>
      <w:lang w:val="ru-RU" w:eastAsia="ru-RU" w:bidi="ar-SA"/>
    </w:rPr>
  </w:style>
  <w:style w:type="paragraph" w:customStyle="1" w:styleId="ConsPlusNormal">
    <w:name w:val="ConsPlusNormal"/>
    <w:rsid w:val="000C4E83"/>
    <w:pPr>
      <w:autoSpaceDE w:val="0"/>
      <w:autoSpaceDN w:val="0"/>
      <w:adjustRightInd w:val="0"/>
      <w:spacing w:after="0" w:line="240" w:lineRule="auto"/>
      <w:ind w:firstLine="720"/>
    </w:pPr>
    <w:rPr>
      <w:rFonts w:ascii="Arial" w:eastAsia="Times New Roman" w:hAnsi="Arial" w:cs="Arial"/>
      <w:sz w:val="20"/>
      <w:szCs w:val="20"/>
    </w:rPr>
  </w:style>
  <w:style w:type="paragraph" w:styleId="af7">
    <w:name w:val="Balloon Text"/>
    <w:basedOn w:val="a"/>
    <w:link w:val="af8"/>
    <w:rsid w:val="000C4E83"/>
    <w:rPr>
      <w:rFonts w:ascii="Tahoma" w:hAnsi="Tahoma" w:cs="Tahoma"/>
      <w:sz w:val="16"/>
      <w:szCs w:val="16"/>
    </w:rPr>
  </w:style>
  <w:style w:type="character" w:customStyle="1" w:styleId="af8">
    <w:name w:val="Текст выноски Знак"/>
    <w:basedOn w:val="a0"/>
    <w:link w:val="af7"/>
    <w:rsid w:val="000C4E83"/>
    <w:rPr>
      <w:rFonts w:ascii="Tahoma" w:eastAsia="Times New Roman" w:hAnsi="Tahoma" w:cs="Tahoma"/>
      <w:sz w:val="16"/>
      <w:szCs w:val="16"/>
      <w:lang w:eastAsia="ru-RU"/>
    </w:rPr>
  </w:style>
  <w:style w:type="paragraph" w:customStyle="1" w:styleId="6">
    <w:name w:val="Знак Знак6 Знак Знак Знак Знак"/>
    <w:basedOn w:val="a"/>
    <w:rsid w:val="000C4E83"/>
    <w:pPr>
      <w:autoSpaceDE/>
      <w:autoSpaceDN/>
    </w:pPr>
    <w:rPr>
      <w:rFonts w:ascii="Verdana" w:hAnsi="Verdana" w:cs="Times New Roman"/>
      <w:lang w:val="en-US" w:eastAsia="en-US"/>
    </w:rPr>
  </w:style>
  <w:style w:type="paragraph" w:customStyle="1" w:styleId="26">
    <w:name w:val="2"/>
    <w:basedOn w:val="a"/>
    <w:rsid w:val="000C4E83"/>
    <w:pPr>
      <w:autoSpaceDE/>
      <w:autoSpaceDN/>
    </w:pPr>
    <w:rPr>
      <w:rFonts w:ascii="Verdana" w:hAnsi="Verdana" w:cs="Times New Roman"/>
      <w:lang w:val="en-US" w:eastAsia="en-US"/>
    </w:rPr>
  </w:style>
  <w:style w:type="character" w:customStyle="1" w:styleId="blk">
    <w:name w:val="blk"/>
    <w:basedOn w:val="a0"/>
    <w:rsid w:val="000C4E83"/>
  </w:style>
  <w:style w:type="paragraph" w:customStyle="1" w:styleId="CharChar">
    <w:name w:val="Знак Char Char Знак Знак Знак Знак"/>
    <w:basedOn w:val="a"/>
    <w:rsid w:val="000C4E83"/>
    <w:pPr>
      <w:autoSpaceDE/>
      <w:autoSpaceDN/>
    </w:pPr>
    <w:rPr>
      <w:rFonts w:ascii="Verdana" w:hAnsi="Verdana" w:cs="Times New Roman"/>
      <w:lang w:val="en-US" w:eastAsia="en-US"/>
    </w:rPr>
  </w:style>
  <w:style w:type="character" w:styleId="af9">
    <w:name w:val="Subtle Emphasis"/>
    <w:uiPriority w:val="19"/>
    <w:qFormat/>
    <w:rsid w:val="000C4E83"/>
    <w:rPr>
      <w:i/>
      <w:iCs/>
      <w:color w:val="808080"/>
    </w:rPr>
  </w:style>
  <w:style w:type="paragraph" w:styleId="afa">
    <w:name w:val="List Paragraph"/>
    <w:basedOn w:val="a"/>
    <w:uiPriority w:val="34"/>
    <w:qFormat/>
    <w:rsid w:val="000C4E83"/>
    <w:pPr>
      <w:autoSpaceDE/>
      <w:autoSpaceDN/>
      <w:ind w:left="720"/>
      <w:contextualSpacing/>
    </w:pPr>
    <w:rPr>
      <w:rFonts w:ascii="Times New Roman" w:hAnsi="Times New Roman" w:cs="Times New Roman"/>
      <w:sz w:val="24"/>
      <w:szCs w:val="24"/>
    </w:rPr>
  </w:style>
  <w:style w:type="paragraph" w:styleId="afb">
    <w:name w:val="Title"/>
    <w:basedOn w:val="a"/>
    <w:next w:val="a"/>
    <w:link w:val="afc"/>
    <w:uiPriority w:val="10"/>
    <w:qFormat/>
    <w:rsid w:val="000C4E83"/>
    <w:pPr>
      <w:contextualSpacing/>
    </w:pPr>
    <w:rPr>
      <w:rFonts w:asciiTheme="majorHAnsi" w:eastAsiaTheme="majorEastAsia" w:hAnsiTheme="majorHAnsi" w:cstheme="majorBidi"/>
      <w:spacing w:val="-10"/>
      <w:kern w:val="28"/>
      <w:sz w:val="56"/>
      <w:szCs w:val="56"/>
    </w:rPr>
  </w:style>
  <w:style w:type="character" w:customStyle="1" w:styleId="afc">
    <w:name w:val="Заголовок Знак"/>
    <w:basedOn w:val="a0"/>
    <w:link w:val="afb"/>
    <w:uiPriority w:val="10"/>
    <w:rsid w:val="000C4E83"/>
    <w:rPr>
      <w:rFonts w:asciiTheme="majorHAnsi" w:eastAsiaTheme="majorEastAsia" w:hAnsiTheme="majorHAnsi" w:cstheme="majorBidi"/>
      <w:spacing w:val="-10"/>
      <w:kern w:val="28"/>
      <w:sz w:val="56"/>
      <w:szCs w:val="56"/>
      <w:lang w:eastAsia="ru-RU"/>
    </w:rPr>
  </w:style>
  <w:style w:type="character" w:styleId="afd">
    <w:name w:val="Unresolved Mention"/>
    <w:basedOn w:val="a0"/>
    <w:uiPriority w:val="99"/>
    <w:semiHidden/>
    <w:unhideWhenUsed/>
    <w:rsid w:val="00705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onentniyotdel@yandex.ru"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khersonoblgaz@khogov.ru"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43B81-C085-4E0B-86E6-972A01B9B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10120</Words>
  <Characters>57687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SKAD013</cp:lastModifiedBy>
  <cp:revision>2</cp:revision>
  <dcterms:created xsi:type="dcterms:W3CDTF">2024-03-20T08:17:00Z</dcterms:created>
  <dcterms:modified xsi:type="dcterms:W3CDTF">2024-03-20T08:17:00Z</dcterms:modified>
</cp:coreProperties>
</file>